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D52" w:rsidRDefault="00B53D52" w:rsidP="00871076">
      <w:pPr>
        <w:spacing w:after="0" w:line="360" w:lineRule="auto"/>
        <w:jc w:val="center"/>
        <w:rPr>
          <w:rFonts w:ascii="Times New Roman" w:hAnsi="Times New Roman"/>
          <w:b/>
          <w:iCs/>
          <w:sz w:val="26"/>
          <w:szCs w:val="26"/>
        </w:rPr>
      </w:pPr>
    </w:p>
    <w:p w:rsidR="00B53D52" w:rsidRPr="00A17DC7" w:rsidRDefault="00B53D52" w:rsidP="00871076">
      <w:pPr>
        <w:spacing w:after="0" w:line="360" w:lineRule="auto"/>
        <w:jc w:val="center"/>
        <w:rPr>
          <w:rFonts w:ascii="Times New Roman" w:hAnsi="Times New Roman"/>
          <w:b/>
          <w:sz w:val="26"/>
          <w:szCs w:val="26"/>
        </w:rPr>
      </w:pPr>
      <w:r w:rsidRPr="00A17DC7">
        <w:rPr>
          <w:rFonts w:ascii="Times New Roman" w:hAnsi="Times New Roman"/>
          <w:b/>
          <w:iCs/>
          <w:sz w:val="26"/>
          <w:szCs w:val="26"/>
        </w:rPr>
        <w:t xml:space="preserve">И пак за двойствения подход на ЕС: предложения de lege ferenda с оглед невъзможността ЕС да стане страна по ЕКПЧ </w:t>
      </w:r>
    </w:p>
    <w:p w:rsidR="00B53D52" w:rsidRDefault="00B53D52" w:rsidP="00871076">
      <w:pPr>
        <w:pStyle w:val="Header"/>
        <w:tabs>
          <w:tab w:val="clear" w:pos="4153"/>
          <w:tab w:val="clear" w:pos="8306"/>
        </w:tabs>
        <w:spacing w:line="360" w:lineRule="auto"/>
        <w:jc w:val="center"/>
        <w:rPr>
          <w:i/>
          <w:noProof/>
          <w:sz w:val="26"/>
          <w:szCs w:val="26"/>
          <w:lang w:val="bg-BG"/>
        </w:rPr>
      </w:pPr>
      <w:r w:rsidRPr="00A17DC7">
        <w:rPr>
          <w:i/>
          <w:noProof/>
          <w:sz w:val="26"/>
          <w:szCs w:val="26"/>
          <w:lang w:val="bg-BG"/>
        </w:rPr>
        <w:t>Атанас Семов</w:t>
      </w:r>
    </w:p>
    <w:p w:rsidR="00B53D52" w:rsidRPr="005C57E3" w:rsidRDefault="00B53D52" w:rsidP="00871076">
      <w:pPr>
        <w:pStyle w:val="Header"/>
        <w:tabs>
          <w:tab w:val="clear" w:pos="4153"/>
          <w:tab w:val="clear" w:pos="8306"/>
        </w:tabs>
        <w:spacing w:line="360" w:lineRule="auto"/>
        <w:jc w:val="center"/>
        <w:rPr>
          <w:i/>
          <w:iCs/>
          <w:sz w:val="27"/>
          <w:szCs w:val="27"/>
          <w:lang w:val="ru-RU"/>
        </w:rPr>
      </w:pPr>
    </w:p>
    <w:p w:rsidR="00B53D52" w:rsidRPr="002B2C24" w:rsidRDefault="00B53D52" w:rsidP="00871076">
      <w:pPr>
        <w:tabs>
          <w:tab w:val="left" w:pos="900"/>
        </w:tabs>
        <w:spacing w:after="0" w:line="360" w:lineRule="auto"/>
        <w:ind w:firstLine="539"/>
        <w:jc w:val="both"/>
        <w:rPr>
          <w:rFonts w:ascii="Times New Roman" w:hAnsi="Times New Roman"/>
          <w:sz w:val="24"/>
          <w:szCs w:val="24"/>
        </w:rPr>
      </w:pPr>
      <w:r w:rsidRPr="002B2C24">
        <w:rPr>
          <w:rFonts w:ascii="Times New Roman" w:hAnsi="Times New Roman"/>
          <w:sz w:val="24"/>
          <w:szCs w:val="24"/>
        </w:rPr>
        <w:t xml:space="preserve">На 18 декември 2014 г. Съдът на ЕС </w:t>
      </w:r>
      <w:r>
        <w:rPr>
          <w:rFonts w:ascii="Times New Roman" w:hAnsi="Times New Roman"/>
          <w:sz w:val="24"/>
          <w:szCs w:val="24"/>
        </w:rPr>
        <w:t>обяви</w:t>
      </w:r>
      <w:r w:rsidRPr="002B2C24">
        <w:rPr>
          <w:rFonts w:ascii="Times New Roman" w:hAnsi="Times New Roman"/>
          <w:sz w:val="24"/>
          <w:szCs w:val="24"/>
        </w:rPr>
        <w:t>, че присъединяването на ЕС към ЕКПЧ е невъзможно.</w:t>
      </w:r>
    </w:p>
    <w:p w:rsidR="00B53D52" w:rsidRPr="002B2C24" w:rsidRDefault="00B53D52" w:rsidP="00871076">
      <w:pPr>
        <w:tabs>
          <w:tab w:val="left" w:pos="900"/>
        </w:tabs>
        <w:spacing w:after="0" w:line="360" w:lineRule="auto"/>
        <w:ind w:firstLine="539"/>
        <w:jc w:val="both"/>
        <w:rPr>
          <w:rFonts w:ascii="Times New Roman" w:hAnsi="Times New Roman"/>
          <w:sz w:val="24"/>
          <w:szCs w:val="24"/>
        </w:rPr>
      </w:pPr>
      <w:r w:rsidRPr="002B2C24">
        <w:rPr>
          <w:rFonts w:ascii="Times New Roman" w:hAnsi="Times New Roman"/>
          <w:sz w:val="24"/>
          <w:szCs w:val="24"/>
        </w:rPr>
        <w:t>И преди това съм си позволявал да пиша, че особената природа на ЕС (като наднационален съюз на суверенни държави и граждани) не допуска той да бъде подчинен на външен съдебен контрол (на ЕСПЧ) и да се присъедини към ЕКПЧ.</w:t>
      </w:r>
    </w:p>
    <w:p w:rsidR="00B53D52" w:rsidRPr="002B2C24" w:rsidRDefault="00B53D52" w:rsidP="00871076">
      <w:pPr>
        <w:tabs>
          <w:tab w:val="left" w:pos="1080"/>
        </w:tabs>
        <w:spacing w:after="0" w:line="360" w:lineRule="auto"/>
        <w:ind w:firstLine="539"/>
        <w:jc w:val="both"/>
        <w:rPr>
          <w:rFonts w:ascii="Times New Roman" w:hAnsi="Times New Roman"/>
          <w:sz w:val="24"/>
          <w:szCs w:val="24"/>
        </w:rPr>
      </w:pPr>
      <w:r>
        <w:rPr>
          <w:rFonts w:ascii="Times New Roman" w:hAnsi="Times New Roman"/>
          <w:sz w:val="24"/>
          <w:szCs w:val="24"/>
        </w:rPr>
        <w:t xml:space="preserve">Днес </w:t>
      </w:r>
      <w:r w:rsidRPr="002B2C24">
        <w:rPr>
          <w:rFonts w:ascii="Times New Roman" w:hAnsi="Times New Roman"/>
          <w:sz w:val="24"/>
          <w:szCs w:val="24"/>
        </w:rPr>
        <w:t xml:space="preserve">и двата подхода са </w:t>
      </w:r>
      <w:r>
        <w:rPr>
          <w:rFonts w:ascii="Times New Roman" w:hAnsi="Times New Roman"/>
          <w:sz w:val="24"/>
          <w:szCs w:val="24"/>
        </w:rPr>
        <w:t xml:space="preserve">теоретично </w:t>
      </w:r>
      <w:r w:rsidRPr="002B2C24">
        <w:rPr>
          <w:rFonts w:ascii="Times New Roman" w:hAnsi="Times New Roman"/>
          <w:sz w:val="24"/>
          <w:szCs w:val="24"/>
        </w:rPr>
        <w:t xml:space="preserve">възможни: нови усилия за преодоляване на проблемите, посочени от СЕС </w:t>
      </w:r>
      <w:r w:rsidRPr="002B2C24">
        <w:rPr>
          <w:rFonts w:ascii="Times New Roman" w:hAnsi="Times New Roman"/>
          <w:b/>
          <w:sz w:val="24"/>
          <w:szCs w:val="24"/>
        </w:rPr>
        <w:t>(I)</w:t>
      </w:r>
      <w:r w:rsidRPr="002B2C24">
        <w:rPr>
          <w:rFonts w:ascii="Times New Roman" w:hAnsi="Times New Roman"/>
          <w:sz w:val="24"/>
          <w:szCs w:val="24"/>
        </w:rPr>
        <w:t>,</w:t>
      </w:r>
      <w:r w:rsidRPr="002B2C24">
        <w:rPr>
          <w:rFonts w:ascii="Times New Roman" w:hAnsi="Times New Roman"/>
          <w:b/>
          <w:sz w:val="24"/>
          <w:szCs w:val="24"/>
        </w:rPr>
        <w:t xml:space="preserve"> </w:t>
      </w:r>
      <w:r w:rsidRPr="002B2C24">
        <w:rPr>
          <w:rFonts w:ascii="Times New Roman" w:hAnsi="Times New Roman"/>
          <w:sz w:val="24"/>
          <w:szCs w:val="24"/>
        </w:rPr>
        <w:t xml:space="preserve">или търсене на алтернатива на присъединяването </w:t>
      </w:r>
      <w:r w:rsidRPr="002B2C24">
        <w:rPr>
          <w:rFonts w:ascii="Times New Roman" w:hAnsi="Times New Roman"/>
          <w:b/>
          <w:sz w:val="24"/>
          <w:szCs w:val="24"/>
        </w:rPr>
        <w:t>(II)</w:t>
      </w:r>
      <w:r w:rsidRPr="002B2C24">
        <w:rPr>
          <w:rFonts w:ascii="Times New Roman" w:hAnsi="Times New Roman"/>
          <w:sz w:val="24"/>
          <w:szCs w:val="24"/>
        </w:rPr>
        <w:t xml:space="preserve">. Първият е очевиден, но </w:t>
      </w:r>
      <w:r>
        <w:rPr>
          <w:rFonts w:ascii="Times New Roman" w:hAnsi="Times New Roman"/>
          <w:sz w:val="24"/>
          <w:szCs w:val="24"/>
        </w:rPr>
        <w:t>според мен неосъществим</w:t>
      </w:r>
      <w:r w:rsidRPr="002B2C24">
        <w:rPr>
          <w:rFonts w:ascii="Times New Roman" w:hAnsi="Times New Roman"/>
          <w:sz w:val="24"/>
          <w:szCs w:val="24"/>
        </w:rPr>
        <w:t>. За втория все още никой не иска да говори публично, но ми се струва по-вероятен и затова ще предложа свое виждане за възможното решение без присъединяване – може би дръзко или поне преждевременно, но</w:t>
      </w:r>
      <w:r>
        <w:rPr>
          <w:rFonts w:ascii="Times New Roman" w:hAnsi="Times New Roman"/>
          <w:sz w:val="24"/>
          <w:szCs w:val="24"/>
        </w:rPr>
        <w:t>, струва ми се,</w:t>
      </w:r>
      <w:r w:rsidRPr="002B2C24">
        <w:rPr>
          <w:rFonts w:ascii="Times New Roman" w:hAnsi="Times New Roman"/>
          <w:sz w:val="24"/>
          <w:szCs w:val="24"/>
        </w:rPr>
        <w:t xml:space="preserve"> поне </w:t>
      </w:r>
      <w:r>
        <w:rPr>
          <w:rFonts w:ascii="Times New Roman" w:hAnsi="Times New Roman"/>
          <w:sz w:val="24"/>
          <w:szCs w:val="24"/>
        </w:rPr>
        <w:t>работещо…</w:t>
      </w:r>
    </w:p>
    <w:p w:rsidR="00B53D52" w:rsidRPr="00871076" w:rsidRDefault="00B53D52" w:rsidP="00871076">
      <w:pPr>
        <w:spacing w:after="0" w:line="360" w:lineRule="auto"/>
        <w:ind w:firstLine="539"/>
        <w:jc w:val="both"/>
        <w:rPr>
          <w:rFonts w:ascii="Times New Roman" w:hAnsi="Times New Roman"/>
          <w:b/>
          <w:sz w:val="24"/>
          <w:szCs w:val="24"/>
          <w:u w:val="single"/>
          <w:lang w:val="ru-RU"/>
        </w:rPr>
      </w:pPr>
    </w:p>
    <w:p w:rsidR="00B53D52" w:rsidRPr="002B2C24" w:rsidRDefault="00B53D52" w:rsidP="00871076">
      <w:pPr>
        <w:spacing w:after="0" w:line="360" w:lineRule="auto"/>
        <w:ind w:firstLine="539"/>
        <w:jc w:val="both"/>
        <w:rPr>
          <w:rFonts w:ascii="Times New Roman" w:hAnsi="Times New Roman"/>
          <w:b/>
          <w:sz w:val="24"/>
          <w:szCs w:val="24"/>
          <w:u w:val="single"/>
        </w:rPr>
      </w:pPr>
      <w:r w:rsidRPr="002B2C24">
        <w:rPr>
          <w:rFonts w:ascii="Times New Roman" w:hAnsi="Times New Roman"/>
          <w:b/>
          <w:sz w:val="24"/>
          <w:szCs w:val="24"/>
          <w:u w:val="single"/>
        </w:rPr>
        <w:t>І. Подновяване/продължаване на усилията за присъединяване</w:t>
      </w:r>
    </w:p>
    <w:p w:rsidR="00B53D52" w:rsidRPr="002B2C24" w:rsidRDefault="00B53D52" w:rsidP="00871076">
      <w:pPr>
        <w:tabs>
          <w:tab w:val="left" w:pos="900"/>
        </w:tabs>
        <w:spacing w:after="0" w:line="360" w:lineRule="auto"/>
        <w:ind w:firstLine="539"/>
        <w:jc w:val="both"/>
        <w:rPr>
          <w:rFonts w:ascii="Times New Roman" w:hAnsi="Times New Roman"/>
          <w:i/>
          <w:sz w:val="24"/>
          <w:szCs w:val="24"/>
        </w:rPr>
      </w:pPr>
      <w:r>
        <w:rPr>
          <w:rFonts w:ascii="Times New Roman" w:hAnsi="Times New Roman"/>
          <w:sz w:val="24"/>
          <w:szCs w:val="24"/>
        </w:rPr>
        <w:t>П</w:t>
      </w:r>
      <w:r w:rsidRPr="002B2C24">
        <w:rPr>
          <w:rFonts w:ascii="Times New Roman" w:hAnsi="Times New Roman"/>
          <w:sz w:val="24"/>
          <w:szCs w:val="24"/>
        </w:rPr>
        <w:t xml:space="preserve">олитическа целесъобразност </w:t>
      </w:r>
      <w:r>
        <w:rPr>
          <w:rFonts w:ascii="Times New Roman" w:hAnsi="Times New Roman"/>
          <w:sz w:val="24"/>
          <w:szCs w:val="24"/>
        </w:rPr>
        <w:t xml:space="preserve">изисква </w:t>
      </w:r>
      <w:r w:rsidRPr="002B2C24">
        <w:rPr>
          <w:rFonts w:ascii="Times New Roman" w:hAnsi="Times New Roman"/>
          <w:sz w:val="24"/>
          <w:szCs w:val="24"/>
        </w:rPr>
        <w:t xml:space="preserve">(иначе е неудобно </w:t>
      </w:r>
      <w:r>
        <w:rPr>
          <w:rFonts w:ascii="Times New Roman" w:hAnsi="Times New Roman"/>
          <w:sz w:val="24"/>
          <w:szCs w:val="24"/>
        </w:rPr>
        <w:t>„</w:t>
      </w:r>
      <w:r w:rsidRPr="002B2C24">
        <w:rPr>
          <w:rFonts w:ascii="Times New Roman" w:hAnsi="Times New Roman"/>
          <w:sz w:val="24"/>
          <w:szCs w:val="24"/>
        </w:rPr>
        <w:t>пред хората</w:t>
      </w:r>
      <w:r>
        <w:rPr>
          <w:rFonts w:ascii="Times New Roman" w:hAnsi="Times New Roman"/>
          <w:sz w:val="24"/>
          <w:szCs w:val="24"/>
        </w:rPr>
        <w:t>”</w:t>
      </w:r>
      <w:r w:rsidRPr="002B2C24">
        <w:rPr>
          <w:rFonts w:ascii="Times New Roman" w:hAnsi="Times New Roman"/>
          <w:sz w:val="24"/>
          <w:szCs w:val="24"/>
        </w:rPr>
        <w:t xml:space="preserve">, а и задължението за присъединяване, закрепено в чл. 6 на ДЕС, </w:t>
      </w:r>
      <w:r>
        <w:rPr>
          <w:rFonts w:ascii="Times New Roman" w:hAnsi="Times New Roman"/>
          <w:sz w:val="24"/>
          <w:szCs w:val="24"/>
        </w:rPr>
        <w:t xml:space="preserve">налага </w:t>
      </w:r>
      <w:r w:rsidRPr="002B2C24">
        <w:rPr>
          <w:rFonts w:ascii="Times New Roman" w:hAnsi="Times New Roman"/>
          <w:sz w:val="24"/>
          <w:szCs w:val="24"/>
        </w:rPr>
        <w:t xml:space="preserve">полагането на още усилия) Комисията </w:t>
      </w:r>
      <w:r>
        <w:rPr>
          <w:rFonts w:ascii="Times New Roman" w:hAnsi="Times New Roman"/>
          <w:sz w:val="24"/>
          <w:szCs w:val="24"/>
        </w:rPr>
        <w:t xml:space="preserve">да </w:t>
      </w:r>
      <w:r w:rsidRPr="002B2C24">
        <w:rPr>
          <w:rFonts w:ascii="Times New Roman" w:hAnsi="Times New Roman"/>
          <w:sz w:val="24"/>
          <w:szCs w:val="24"/>
        </w:rPr>
        <w:t>опита да подготви (и предоговори</w:t>
      </w:r>
      <w:r>
        <w:rPr>
          <w:rFonts w:ascii="Times New Roman" w:hAnsi="Times New Roman"/>
          <w:sz w:val="24"/>
          <w:szCs w:val="24"/>
        </w:rPr>
        <w:t>?</w:t>
      </w:r>
      <w:r w:rsidRPr="002B2C24">
        <w:rPr>
          <w:rFonts w:ascii="Times New Roman" w:hAnsi="Times New Roman"/>
          <w:sz w:val="24"/>
          <w:szCs w:val="24"/>
        </w:rPr>
        <w:t xml:space="preserve">) </w:t>
      </w:r>
      <w:r w:rsidRPr="002B2C24">
        <w:rPr>
          <w:rFonts w:ascii="Times New Roman" w:hAnsi="Times New Roman"/>
          <w:sz w:val="24"/>
          <w:szCs w:val="24"/>
          <w:u w:val="single"/>
        </w:rPr>
        <w:t>нов проект на споразумение за присъединяване</w:t>
      </w:r>
      <w:r w:rsidRPr="002B2C24">
        <w:rPr>
          <w:rStyle w:val="FootnoteReference"/>
          <w:rFonts w:ascii="Times New Roman" w:hAnsi="Times New Roman"/>
          <w:sz w:val="24"/>
          <w:szCs w:val="24"/>
        </w:rPr>
        <w:footnoteReference w:id="1"/>
      </w:r>
      <w:r w:rsidRPr="002B2C24">
        <w:rPr>
          <w:rFonts w:ascii="Times New Roman" w:hAnsi="Times New Roman"/>
          <w:sz w:val="24"/>
          <w:szCs w:val="24"/>
        </w:rPr>
        <w:t>. Генералният адвокат по делото, завършило с произнасянето на историческото Становище 2/13, г-жа Джулиан Кокот изрично подчерта в своите Заключения възможността за внасяне на изменения в досегашния проект</w:t>
      </w:r>
      <w:r w:rsidRPr="002B2C24">
        <w:rPr>
          <w:rStyle w:val="FootnoteReference"/>
          <w:rFonts w:ascii="Times New Roman" w:hAnsi="Times New Roman"/>
          <w:sz w:val="24"/>
          <w:szCs w:val="24"/>
        </w:rPr>
        <w:footnoteReference w:id="2"/>
      </w:r>
      <w:r w:rsidRPr="002B2C24">
        <w:rPr>
          <w:rFonts w:ascii="Times New Roman" w:hAnsi="Times New Roman"/>
          <w:sz w:val="24"/>
          <w:szCs w:val="24"/>
        </w:rPr>
        <w:t xml:space="preserve">. В същия дух само дни след произнасянето на съюзния съд убеденият радетел на присъединяването проф. Жан-Пол Жаке категорично заключи, че </w:t>
      </w:r>
      <w:r w:rsidRPr="002B2C24">
        <w:rPr>
          <w:rFonts w:ascii="Times New Roman" w:hAnsi="Times New Roman"/>
          <w:i/>
          <w:sz w:val="24"/>
          <w:szCs w:val="24"/>
        </w:rPr>
        <w:t>„редица от изискванията на СЕС могат да бъдат удовлетворени с леки изменения в проекта”</w:t>
      </w:r>
      <w:r w:rsidRPr="002B2C24">
        <w:rPr>
          <w:rStyle w:val="FootnoteReference"/>
          <w:rFonts w:ascii="Times New Roman" w:hAnsi="Times New Roman"/>
          <w:sz w:val="24"/>
          <w:szCs w:val="24"/>
        </w:rPr>
        <w:footnoteReference w:id="3"/>
      </w:r>
      <w:r w:rsidRPr="002B2C24">
        <w:rPr>
          <w:rFonts w:ascii="Times New Roman" w:hAnsi="Times New Roman"/>
          <w:sz w:val="24"/>
          <w:szCs w:val="24"/>
        </w:rPr>
        <w:t>.</w:t>
      </w:r>
    </w:p>
    <w:p w:rsidR="00B53D52" w:rsidRPr="002B2C24" w:rsidRDefault="00B53D52" w:rsidP="00871076">
      <w:pPr>
        <w:tabs>
          <w:tab w:val="left" w:pos="900"/>
        </w:tabs>
        <w:spacing w:after="0" w:line="360" w:lineRule="auto"/>
        <w:ind w:firstLine="539"/>
        <w:jc w:val="both"/>
        <w:rPr>
          <w:rFonts w:ascii="Times New Roman" w:hAnsi="Times New Roman"/>
          <w:sz w:val="24"/>
          <w:szCs w:val="24"/>
        </w:rPr>
      </w:pPr>
      <w:r w:rsidRPr="002B2C24">
        <w:rPr>
          <w:rFonts w:ascii="Times New Roman" w:hAnsi="Times New Roman"/>
          <w:b/>
          <w:sz w:val="24"/>
          <w:szCs w:val="24"/>
        </w:rPr>
        <w:t>Основният въпрос</w:t>
      </w:r>
      <w:r w:rsidRPr="002B2C24">
        <w:rPr>
          <w:rFonts w:ascii="Times New Roman" w:hAnsi="Times New Roman"/>
          <w:sz w:val="24"/>
          <w:szCs w:val="24"/>
        </w:rPr>
        <w:t xml:space="preserve"> обаче е </w:t>
      </w:r>
      <w:r w:rsidRPr="002B2C24">
        <w:rPr>
          <w:rFonts w:ascii="Times New Roman" w:hAnsi="Times New Roman"/>
          <w:i/>
          <w:sz w:val="24"/>
          <w:szCs w:val="24"/>
          <w:u w:val="single"/>
        </w:rPr>
        <w:t>дали проблемът не излиза отвъд възможностите на една редакция на Проекта за споразумение (ПС)?</w:t>
      </w:r>
      <w:r w:rsidRPr="002B2C24">
        <w:rPr>
          <w:rFonts w:ascii="Times New Roman" w:hAnsi="Times New Roman"/>
          <w:b/>
          <w:sz w:val="24"/>
          <w:szCs w:val="24"/>
        </w:rPr>
        <w:t xml:space="preserve"> </w:t>
      </w:r>
      <w:r w:rsidRPr="002B2C24">
        <w:rPr>
          <w:rFonts w:ascii="Times New Roman" w:hAnsi="Times New Roman"/>
          <w:sz w:val="24"/>
          <w:szCs w:val="24"/>
        </w:rPr>
        <w:t>Според мен отговорът е положителен (с отрицателни последици) – и произнасянето на СЕС само го потвърди</w:t>
      </w:r>
      <w:r w:rsidRPr="002B2C24">
        <w:rPr>
          <w:rStyle w:val="FootnoteReference"/>
          <w:rFonts w:ascii="Times New Roman" w:hAnsi="Times New Roman"/>
          <w:sz w:val="24"/>
          <w:szCs w:val="24"/>
        </w:rPr>
        <w:footnoteReference w:id="4"/>
      </w:r>
      <w:r w:rsidRPr="002B2C24">
        <w:rPr>
          <w:rFonts w:ascii="Times New Roman" w:hAnsi="Times New Roman"/>
          <w:sz w:val="24"/>
          <w:szCs w:val="24"/>
        </w:rPr>
        <w:t xml:space="preserve">: </w:t>
      </w:r>
    </w:p>
    <w:p w:rsidR="00B53D52" w:rsidRPr="002B2C24" w:rsidRDefault="00B53D52" w:rsidP="00871076">
      <w:pPr>
        <w:tabs>
          <w:tab w:val="left" w:pos="900"/>
        </w:tabs>
        <w:spacing w:after="0" w:line="360" w:lineRule="auto"/>
        <w:ind w:firstLine="539"/>
        <w:jc w:val="both"/>
        <w:rPr>
          <w:rFonts w:ascii="Times New Roman" w:hAnsi="Times New Roman"/>
          <w:b/>
          <w:sz w:val="24"/>
          <w:szCs w:val="24"/>
          <w:highlight w:val="lightGray"/>
        </w:rPr>
      </w:pPr>
      <w:r w:rsidRPr="002B2C24">
        <w:rPr>
          <w:rFonts w:ascii="Times New Roman" w:hAnsi="Times New Roman"/>
          <w:b/>
          <w:i/>
          <w:sz w:val="24"/>
          <w:szCs w:val="24"/>
          <w:highlight w:val="lightGray"/>
        </w:rPr>
        <w:t>този</w:t>
      </w:r>
      <w:r w:rsidRPr="002B2C24">
        <w:rPr>
          <w:rFonts w:ascii="Times New Roman" w:hAnsi="Times New Roman"/>
          <w:b/>
          <w:sz w:val="24"/>
          <w:szCs w:val="24"/>
          <w:highlight w:val="lightGray"/>
        </w:rPr>
        <w:t xml:space="preserve"> Европейски съюз </w:t>
      </w:r>
    </w:p>
    <w:p w:rsidR="00B53D52" w:rsidRPr="002B2C24" w:rsidRDefault="00B53D52" w:rsidP="00871076">
      <w:pPr>
        <w:tabs>
          <w:tab w:val="left" w:pos="900"/>
        </w:tabs>
        <w:spacing w:after="0" w:line="360" w:lineRule="auto"/>
        <w:ind w:firstLine="539"/>
        <w:jc w:val="both"/>
        <w:rPr>
          <w:rFonts w:ascii="Times New Roman" w:hAnsi="Times New Roman"/>
          <w:sz w:val="24"/>
          <w:szCs w:val="24"/>
        </w:rPr>
      </w:pPr>
      <w:r w:rsidRPr="002B2C24">
        <w:rPr>
          <w:rFonts w:ascii="Times New Roman" w:hAnsi="Times New Roman"/>
          <w:b/>
          <w:sz w:val="24"/>
          <w:szCs w:val="24"/>
          <w:highlight w:val="lightGray"/>
        </w:rPr>
        <w:t xml:space="preserve">не може да се присъедини към </w:t>
      </w:r>
      <w:r w:rsidRPr="002B2C24">
        <w:rPr>
          <w:rFonts w:ascii="Times New Roman" w:hAnsi="Times New Roman"/>
          <w:b/>
          <w:i/>
          <w:sz w:val="24"/>
          <w:szCs w:val="24"/>
          <w:highlight w:val="lightGray"/>
        </w:rPr>
        <w:t xml:space="preserve">тази </w:t>
      </w:r>
      <w:r w:rsidRPr="002B2C24">
        <w:rPr>
          <w:rFonts w:ascii="Times New Roman" w:hAnsi="Times New Roman"/>
          <w:b/>
          <w:sz w:val="24"/>
          <w:szCs w:val="24"/>
          <w:highlight w:val="lightGray"/>
        </w:rPr>
        <w:t>конвенция!</w:t>
      </w:r>
    </w:p>
    <w:p w:rsidR="00B53D52" w:rsidRPr="002B2C24" w:rsidRDefault="00B53D52" w:rsidP="00871076">
      <w:pPr>
        <w:tabs>
          <w:tab w:val="left" w:pos="900"/>
        </w:tabs>
        <w:spacing w:after="0" w:line="360" w:lineRule="auto"/>
        <w:ind w:firstLine="539"/>
        <w:jc w:val="both"/>
        <w:rPr>
          <w:rFonts w:ascii="Times New Roman" w:hAnsi="Times New Roman"/>
          <w:sz w:val="24"/>
          <w:szCs w:val="24"/>
        </w:rPr>
      </w:pPr>
    </w:p>
    <w:p w:rsidR="00B53D52" w:rsidRPr="002B2C24" w:rsidRDefault="00B53D52" w:rsidP="00871076">
      <w:pPr>
        <w:numPr>
          <w:ilvl w:val="0"/>
          <w:numId w:val="4"/>
        </w:numPr>
        <w:spacing w:after="0" w:line="360" w:lineRule="auto"/>
        <w:jc w:val="both"/>
        <w:rPr>
          <w:rFonts w:ascii="Times New Roman" w:hAnsi="Times New Roman"/>
          <w:b/>
          <w:sz w:val="24"/>
          <w:szCs w:val="24"/>
        </w:rPr>
      </w:pPr>
      <w:r w:rsidRPr="002B2C24">
        <w:rPr>
          <w:rFonts w:ascii="Times New Roman" w:hAnsi="Times New Roman"/>
          <w:b/>
          <w:sz w:val="24"/>
          <w:szCs w:val="24"/>
        </w:rPr>
        <w:t xml:space="preserve">Обща рамка на проблемите. </w:t>
      </w:r>
    </w:p>
    <w:p w:rsidR="00B53D52" w:rsidRPr="002B2C24" w:rsidRDefault="00B53D52" w:rsidP="00871076">
      <w:pPr>
        <w:tabs>
          <w:tab w:val="left" w:pos="900"/>
        </w:tabs>
        <w:spacing w:after="0" w:line="360" w:lineRule="auto"/>
        <w:ind w:firstLine="539"/>
        <w:jc w:val="both"/>
        <w:rPr>
          <w:rFonts w:ascii="Times New Roman" w:hAnsi="Times New Roman"/>
          <w:sz w:val="24"/>
          <w:szCs w:val="24"/>
        </w:rPr>
      </w:pPr>
      <w:r w:rsidRPr="002B2C24">
        <w:rPr>
          <w:rFonts w:ascii="Times New Roman" w:hAnsi="Times New Roman"/>
          <w:sz w:val="24"/>
          <w:szCs w:val="24"/>
        </w:rPr>
        <w:t xml:space="preserve">Задълбоченият прочит на становището на СЕС показва ясно, че </w:t>
      </w:r>
      <w:r w:rsidRPr="002B2C24">
        <w:rPr>
          <w:rFonts w:ascii="Times New Roman" w:hAnsi="Times New Roman"/>
          <w:sz w:val="24"/>
          <w:szCs w:val="24"/>
          <w:u w:val="single"/>
        </w:rPr>
        <w:t>съществените проблеми произтичат от самата природа на ЕС</w:t>
      </w:r>
      <w:r w:rsidRPr="002B2C24">
        <w:rPr>
          <w:rFonts w:ascii="Times New Roman" w:hAnsi="Times New Roman"/>
          <w:sz w:val="24"/>
          <w:szCs w:val="24"/>
        </w:rPr>
        <w:t>. Съюзът не е нито държава, нито подобна на държава организация</w:t>
      </w:r>
      <w:r w:rsidRPr="002B2C24">
        <w:rPr>
          <w:rStyle w:val="FootnoteReference"/>
          <w:rFonts w:ascii="Times New Roman" w:hAnsi="Times New Roman"/>
          <w:sz w:val="24"/>
          <w:szCs w:val="24"/>
        </w:rPr>
        <w:footnoteReference w:id="5"/>
      </w:r>
      <w:r w:rsidRPr="002B2C24">
        <w:rPr>
          <w:rFonts w:ascii="Times New Roman" w:hAnsi="Times New Roman"/>
          <w:sz w:val="24"/>
          <w:szCs w:val="24"/>
        </w:rPr>
        <w:t>, а интеграционна общност на суверенни държави, които са ограничили своя суверенитет (първоначално в „ограничени”</w:t>
      </w:r>
      <w:r w:rsidRPr="002B2C24">
        <w:rPr>
          <w:rStyle w:val="FootnoteReference"/>
          <w:rFonts w:ascii="Times New Roman" w:hAnsi="Times New Roman"/>
          <w:sz w:val="24"/>
          <w:szCs w:val="24"/>
        </w:rPr>
        <w:footnoteReference w:id="6"/>
      </w:r>
      <w:r w:rsidRPr="002B2C24">
        <w:rPr>
          <w:rFonts w:ascii="Times New Roman" w:hAnsi="Times New Roman"/>
          <w:sz w:val="24"/>
          <w:szCs w:val="24"/>
        </w:rPr>
        <w:t xml:space="preserve">, днес вече </w:t>
      </w:r>
      <w:r w:rsidRPr="002B2C24">
        <w:rPr>
          <w:rFonts w:ascii="Times New Roman" w:hAnsi="Times New Roman"/>
          <w:i/>
          <w:sz w:val="24"/>
          <w:szCs w:val="24"/>
        </w:rPr>
        <w:t>„във все по-широки”</w:t>
      </w:r>
      <w:r w:rsidRPr="002B2C24">
        <w:rPr>
          <w:rStyle w:val="FootnoteReference"/>
          <w:rFonts w:ascii="Times New Roman" w:hAnsi="Times New Roman"/>
          <w:i/>
          <w:sz w:val="24"/>
          <w:szCs w:val="24"/>
        </w:rPr>
        <w:footnoteReference w:id="7"/>
      </w:r>
      <w:r w:rsidRPr="002B2C24">
        <w:rPr>
          <w:rFonts w:ascii="Times New Roman" w:hAnsi="Times New Roman"/>
          <w:i/>
          <w:sz w:val="24"/>
          <w:szCs w:val="24"/>
        </w:rPr>
        <w:t xml:space="preserve"> области</w:t>
      </w:r>
      <w:r w:rsidRPr="002B2C24">
        <w:rPr>
          <w:rFonts w:ascii="Times New Roman" w:hAnsi="Times New Roman"/>
          <w:sz w:val="24"/>
          <w:szCs w:val="24"/>
        </w:rPr>
        <w:t xml:space="preserve">) и са прехвърлили на Съюза част от своите компетенции (изцяло – в областите на изключителна компетентност на ЕС, частично – в останалите изрично определени области)! Това му позволява да упражнява </w:t>
      </w:r>
      <w:r w:rsidRPr="002B2C24">
        <w:rPr>
          <w:rFonts w:ascii="Times New Roman" w:hAnsi="Times New Roman"/>
          <w:i/>
          <w:sz w:val="24"/>
          <w:szCs w:val="24"/>
        </w:rPr>
        <w:t>власт</w:t>
      </w:r>
      <w:r w:rsidRPr="002B2C24">
        <w:rPr>
          <w:rFonts w:ascii="Times New Roman" w:hAnsi="Times New Roman"/>
          <w:sz w:val="24"/>
          <w:szCs w:val="24"/>
        </w:rPr>
        <w:t xml:space="preserve"> и да приема решения </w:t>
      </w:r>
      <w:r w:rsidRPr="002B2C24">
        <w:rPr>
          <w:rFonts w:ascii="Times New Roman" w:hAnsi="Times New Roman"/>
          <w:i/>
          <w:sz w:val="24"/>
          <w:szCs w:val="24"/>
        </w:rPr>
        <w:t xml:space="preserve">вместо </w:t>
      </w:r>
      <w:r w:rsidRPr="002B2C24">
        <w:rPr>
          <w:rFonts w:ascii="Times New Roman" w:hAnsi="Times New Roman"/>
          <w:sz w:val="24"/>
          <w:szCs w:val="24"/>
        </w:rPr>
        <w:t>държавите-членки. Обхватът и обемът (интензитетът) на така предоставените правомощия, макар по принцип изрично уредени в Учредителните договори (УД), постоянно изискват изясняване, уточняване, тълкуване, конкретизиране и преценка. За да е стабилен съюзът, ДЧ не могат да възложат тази задача другиму, освен на „конституционния”</w:t>
      </w:r>
      <w:r w:rsidRPr="002B2C24">
        <w:rPr>
          <w:rStyle w:val="FootnoteReference"/>
          <w:rFonts w:ascii="Times New Roman" w:hAnsi="Times New Roman"/>
          <w:sz w:val="24"/>
          <w:szCs w:val="24"/>
        </w:rPr>
        <w:footnoteReference w:id="8"/>
      </w:r>
      <w:r w:rsidRPr="002B2C24">
        <w:rPr>
          <w:rFonts w:ascii="Times New Roman" w:hAnsi="Times New Roman"/>
          <w:sz w:val="24"/>
          <w:szCs w:val="24"/>
        </w:rPr>
        <w:t xml:space="preserve"> </w:t>
      </w:r>
      <w:r>
        <w:rPr>
          <w:rFonts w:ascii="Times New Roman" w:hAnsi="Times New Roman"/>
          <w:sz w:val="24"/>
          <w:szCs w:val="24"/>
        </w:rPr>
        <w:t>с</w:t>
      </w:r>
      <w:r w:rsidRPr="002B2C24">
        <w:rPr>
          <w:rFonts w:ascii="Times New Roman" w:hAnsi="Times New Roman"/>
          <w:sz w:val="24"/>
          <w:szCs w:val="24"/>
        </w:rPr>
        <w:t>ъд на ЕС в Люксембург</w:t>
      </w:r>
      <w:r w:rsidRPr="002B2C24">
        <w:rPr>
          <w:rStyle w:val="FootnoteReference"/>
          <w:rFonts w:ascii="Times New Roman" w:hAnsi="Times New Roman"/>
          <w:sz w:val="24"/>
          <w:szCs w:val="24"/>
        </w:rPr>
        <w:footnoteReference w:id="9"/>
      </w:r>
      <w:r w:rsidRPr="002B2C24">
        <w:rPr>
          <w:rFonts w:ascii="Times New Roman" w:hAnsi="Times New Roman"/>
          <w:sz w:val="24"/>
          <w:szCs w:val="24"/>
        </w:rPr>
        <w:t xml:space="preserve"> (той и затова е създаден)! Но именно тази му роля прави невъзможно подчиняването му на какъвто и да било външен контрол…</w:t>
      </w:r>
    </w:p>
    <w:p w:rsidR="00B53D52" w:rsidRPr="002B2C24" w:rsidRDefault="00B53D52" w:rsidP="00871076">
      <w:pPr>
        <w:tabs>
          <w:tab w:val="left" w:pos="1080"/>
        </w:tabs>
        <w:spacing w:after="0" w:line="360" w:lineRule="auto"/>
        <w:ind w:firstLine="539"/>
        <w:jc w:val="both"/>
        <w:rPr>
          <w:rFonts w:ascii="Times New Roman" w:hAnsi="Times New Roman"/>
          <w:sz w:val="24"/>
          <w:szCs w:val="24"/>
        </w:rPr>
      </w:pPr>
      <w:r w:rsidRPr="002B2C24">
        <w:rPr>
          <w:rFonts w:ascii="Times New Roman" w:hAnsi="Times New Roman"/>
          <w:sz w:val="24"/>
          <w:szCs w:val="24"/>
        </w:rPr>
        <w:t xml:space="preserve">Всеки дуализъм в тази преценка би накърнил единството и ефективността на интеграционния механизъм. Допускането на външен контрол от страна на ЕСПЧ неизбежно води до негова собствена преценка (относно компетенциите). И ако дори </w:t>
      </w:r>
      <w:r>
        <w:rPr>
          <w:rFonts w:ascii="Times New Roman" w:hAnsi="Times New Roman"/>
          <w:sz w:val="24"/>
          <w:szCs w:val="24"/>
        </w:rPr>
        <w:t>във</w:t>
      </w:r>
      <w:r w:rsidRPr="002B2C24">
        <w:rPr>
          <w:rFonts w:ascii="Times New Roman" w:hAnsi="Times New Roman"/>
          <w:sz w:val="24"/>
          <w:szCs w:val="24"/>
        </w:rPr>
        <w:t xml:space="preserve"> федералните държави това е допустимо (доколкото федерираните единици не са суверенни и въпросите за компетентността са уредени в рамките на федералната държава), то по отношение на не-федералния съюз на суверенни държави това е недопустимо.</w:t>
      </w:r>
    </w:p>
    <w:p w:rsidR="00B53D52" w:rsidRPr="002B2C24" w:rsidRDefault="00B53D52" w:rsidP="00871076">
      <w:pPr>
        <w:tabs>
          <w:tab w:val="left" w:pos="900"/>
        </w:tabs>
        <w:spacing w:after="0" w:line="360" w:lineRule="auto"/>
        <w:ind w:firstLine="539"/>
        <w:jc w:val="both"/>
        <w:rPr>
          <w:rFonts w:ascii="Times New Roman" w:hAnsi="Times New Roman"/>
          <w:sz w:val="24"/>
          <w:szCs w:val="24"/>
        </w:rPr>
      </w:pPr>
      <w:r w:rsidRPr="002B2C24">
        <w:rPr>
          <w:rFonts w:ascii="Times New Roman" w:hAnsi="Times New Roman"/>
          <w:sz w:val="24"/>
          <w:szCs w:val="24"/>
        </w:rPr>
        <w:t>От друга страна</w:t>
      </w:r>
      <w:r>
        <w:rPr>
          <w:rFonts w:ascii="Times New Roman" w:hAnsi="Times New Roman"/>
          <w:sz w:val="24"/>
          <w:szCs w:val="24"/>
        </w:rPr>
        <w:t>,</w:t>
      </w:r>
      <w:r w:rsidRPr="002B2C24">
        <w:rPr>
          <w:rFonts w:ascii="Times New Roman" w:hAnsi="Times New Roman"/>
          <w:sz w:val="24"/>
          <w:szCs w:val="24"/>
        </w:rPr>
        <w:t xml:space="preserve"> да се променя Конвенцията е немислимо и практически невъзможно, защото установените от СЕС проблеми засягат самата същност на механизма за външен контрол от страна на ЕСПЧ, който би се лишил от смисъл, ако бъде изменен съществено.</w:t>
      </w:r>
    </w:p>
    <w:p w:rsidR="00B53D52" w:rsidRPr="002B2C24" w:rsidRDefault="00B53D52" w:rsidP="00871076">
      <w:pPr>
        <w:tabs>
          <w:tab w:val="left" w:pos="900"/>
        </w:tabs>
        <w:spacing w:after="0" w:line="360" w:lineRule="auto"/>
        <w:ind w:firstLine="539"/>
        <w:jc w:val="both"/>
        <w:rPr>
          <w:rFonts w:ascii="Times New Roman" w:hAnsi="Times New Roman"/>
          <w:sz w:val="24"/>
          <w:szCs w:val="24"/>
        </w:rPr>
      </w:pPr>
      <w:r w:rsidRPr="002B2C24">
        <w:rPr>
          <w:rFonts w:ascii="Times New Roman" w:hAnsi="Times New Roman"/>
          <w:sz w:val="24"/>
          <w:szCs w:val="24"/>
        </w:rPr>
        <w:t>Всеки от предложените в ПС механизми (предварително произнасяне на СЕС, механизмът на съ-ответника и т.</w:t>
      </w:r>
      <w:r>
        <w:rPr>
          <w:rFonts w:ascii="Times New Roman" w:hAnsi="Times New Roman"/>
          <w:sz w:val="24"/>
          <w:szCs w:val="24"/>
        </w:rPr>
        <w:t xml:space="preserve"> </w:t>
      </w:r>
      <w:r w:rsidRPr="002B2C24">
        <w:rPr>
          <w:rFonts w:ascii="Times New Roman" w:hAnsi="Times New Roman"/>
          <w:sz w:val="24"/>
          <w:szCs w:val="24"/>
        </w:rPr>
        <w:t xml:space="preserve">н.) обаче неизбежно допускат (по-широка или по-ограничена) възможност ЕСПЧ сам да преценява </w:t>
      </w:r>
      <w:r w:rsidRPr="002B2C24">
        <w:rPr>
          <w:rFonts w:ascii="Times New Roman" w:hAnsi="Times New Roman"/>
          <w:sz w:val="24"/>
          <w:szCs w:val="24"/>
          <w:u w:val="single"/>
        </w:rPr>
        <w:t>чия е отговорността</w:t>
      </w:r>
      <w:r w:rsidRPr="002B2C24">
        <w:rPr>
          <w:rFonts w:ascii="Times New Roman" w:hAnsi="Times New Roman"/>
          <w:sz w:val="24"/>
          <w:szCs w:val="24"/>
        </w:rPr>
        <w:t xml:space="preserve"> (на ДЧ или на самия ЕС), респ. </w:t>
      </w:r>
      <w:r w:rsidRPr="002B2C24">
        <w:rPr>
          <w:rFonts w:ascii="Times New Roman" w:hAnsi="Times New Roman"/>
          <w:sz w:val="24"/>
          <w:szCs w:val="24"/>
          <w:u w:val="single"/>
        </w:rPr>
        <w:t>чия е компетентността</w:t>
      </w:r>
      <w:r w:rsidRPr="002B2C24">
        <w:rPr>
          <w:rFonts w:ascii="Times New Roman" w:hAnsi="Times New Roman"/>
          <w:sz w:val="24"/>
          <w:szCs w:val="24"/>
        </w:rPr>
        <w:t xml:space="preserve"> в съответната материя. Той например ще може сам да преценява дали по даден въпрос „СЕС вече се е произнесъл” или не (за да го покани да го направи)</w:t>
      </w:r>
      <w:r w:rsidRPr="002B2C24">
        <w:rPr>
          <w:rStyle w:val="FootnoteReference"/>
          <w:rFonts w:ascii="Times New Roman" w:hAnsi="Times New Roman"/>
          <w:sz w:val="24"/>
          <w:szCs w:val="24"/>
        </w:rPr>
        <w:footnoteReference w:id="10"/>
      </w:r>
      <w:r w:rsidRPr="002B2C24">
        <w:rPr>
          <w:rFonts w:ascii="Times New Roman" w:hAnsi="Times New Roman"/>
          <w:sz w:val="24"/>
          <w:szCs w:val="24"/>
        </w:rPr>
        <w:t>. СЕС бе доста критикуван за своето становище</w:t>
      </w:r>
      <w:r w:rsidRPr="002B2C24">
        <w:rPr>
          <w:rStyle w:val="FootnoteReference"/>
          <w:rFonts w:ascii="Times New Roman" w:hAnsi="Times New Roman"/>
          <w:sz w:val="24"/>
          <w:szCs w:val="24"/>
        </w:rPr>
        <w:footnoteReference w:id="11"/>
      </w:r>
      <w:r w:rsidRPr="002B2C24">
        <w:rPr>
          <w:rFonts w:ascii="Times New Roman" w:hAnsi="Times New Roman"/>
          <w:sz w:val="24"/>
          <w:szCs w:val="24"/>
        </w:rPr>
        <w:t xml:space="preserve">. Според мен обаче той постанови </w:t>
      </w:r>
      <w:r w:rsidRPr="002B2C24">
        <w:rPr>
          <w:rFonts w:ascii="Times New Roman" w:hAnsi="Times New Roman"/>
          <w:b/>
          <w:sz w:val="24"/>
          <w:szCs w:val="24"/>
          <w:highlight w:val="lightGray"/>
        </w:rPr>
        <w:t>единствено възможното становище</w:t>
      </w:r>
      <w:r w:rsidRPr="002B2C24">
        <w:rPr>
          <w:rFonts w:ascii="Times New Roman" w:hAnsi="Times New Roman"/>
          <w:sz w:val="24"/>
          <w:szCs w:val="24"/>
        </w:rPr>
        <w:t xml:space="preserve"> (ако изпълни съвестно възложената му задача)</w:t>
      </w:r>
      <w:r w:rsidRPr="002B2C24">
        <w:rPr>
          <w:rStyle w:val="FootnoteReference"/>
          <w:rFonts w:ascii="Times New Roman" w:hAnsi="Times New Roman"/>
          <w:sz w:val="24"/>
          <w:szCs w:val="24"/>
        </w:rPr>
        <w:footnoteReference w:id="12"/>
      </w:r>
      <w:r w:rsidRPr="002B2C24">
        <w:rPr>
          <w:rFonts w:ascii="Times New Roman" w:hAnsi="Times New Roman"/>
          <w:sz w:val="24"/>
          <w:szCs w:val="24"/>
        </w:rPr>
        <w:t xml:space="preserve">. И мисля, че </w:t>
      </w:r>
      <w:r w:rsidRPr="002B2C24">
        <w:rPr>
          <w:rFonts w:ascii="Times New Roman" w:hAnsi="Times New Roman"/>
          <w:b/>
          <w:sz w:val="24"/>
          <w:szCs w:val="24"/>
        </w:rPr>
        <w:t>отговорността е не на СЕС, а на държавите-членки.</w:t>
      </w:r>
      <w:r w:rsidRPr="002B2C24">
        <w:rPr>
          <w:rFonts w:ascii="Times New Roman" w:hAnsi="Times New Roman"/>
          <w:sz w:val="24"/>
          <w:szCs w:val="24"/>
        </w:rPr>
        <w:t xml:space="preserve"> Задача</w:t>
      </w:r>
      <w:r>
        <w:rPr>
          <w:rFonts w:ascii="Times New Roman" w:hAnsi="Times New Roman"/>
          <w:sz w:val="24"/>
          <w:szCs w:val="24"/>
        </w:rPr>
        <w:t>та</w:t>
      </w:r>
      <w:r w:rsidRPr="002B2C24">
        <w:rPr>
          <w:rFonts w:ascii="Times New Roman" w:hAnsi="Times New Roman"/>
          <w:sz w:val="24"/>
          <w:szCs w:val="24"/>
        </w:rPr>
        <w:t xml:space="preserve"> може би бе сгрешена (изначално неизпълнима) в условието си: от една страна</w:t>
      </w:r>
      <w:r>
        <w:rPr>
          <w:rFonts w:ascii="Times New Roman" w:hAnsi="Times New Roman"/>
          <w:sz w:val="24"/>
          <w:szCs w:val="24"/>
        </w:rPr>
        <w:t>,</w:t>
      </w:r>
      <w:r w:rsidRPr="002B2C24">
        <w:rPr>
          <w:rFonts w:ascii="Times New Roman" w:hAnsi="Times New Roman"/>
          <w:sz w:val="24"/>
          <w:szCs w:val="24"/>
        </w:rPr>
        <w:t xml:space="preserve"> ДЧ овластиха (мнозина основателно смятат, че „задължават”</w:t>
      </w:r>
      <w:r w:rsidRPr="002B2C24">
        <w:rPr>
          <w:rStyle w:val="FootnoteReference"/>
          <w:rFonts w:ascii="Times New Roman" w:hAnsi="Times New Roman"/>
          <w:sz w:val="24"/>
          <w:szCs w:val="24"/>
        </w:rPr>
        <w:footnoteReference w:id="13"/>
      </w:r>
      <w:r w:rsidRPr="002B2C24">
        <w:rPr>
          <w:rFonts w:ascii="Times New Roman" w:hAnsi="Times New Roman"/>
          <w:sz w:val="24"/>
          <w:szCs w:val="24"/>
        </w:rPr>
        <w:t>) ЕС да се присъедини към ЕКПЧ (чл. 6, § 2 на ДЕС), от друга</w:t>
      </w:r>
      <w:r>
        <w:rPr>
          <w:rFonts w:ascii="Times New Roman" w:hAnsi="Times New Roman"/>
          <w:sz w:val="24"/>
          <w:szCs w:val="24"/>
        </w:rPr>
        <w:t>,</w:t>
      </w:r>
      <w:r w:rsidRPr="002B2C24">
        <w:rPr>
          <w:rFonts w:ascii="Times New Roman" w:hAnsi="Times New Roman"/>
          <w:sz w:val="24"/>
          <w:szCs w:val="24"/>
        </w:rPr>
        <w:t xml:space="preserve"> поставиха в Протокол № 8 относно чл. 6, § 2 изключително ограничителни (и практически неизпълними) условия.</w:t>
      </w:r>
    </w:p>
    <w:p w:rsidR="00B53D52" w:rsidRPr="002B2C24" w:rsidRDefault="00B53D52" w:rsidP="00871076">
      <w:pPr>
        <w:tabs>
          <w:tab w:val="left" w:pos="1080"/>
        </w:tabs>
        <w:spacing w:after="0" w:line="360" w:lineRule="auto"/>
        <w:ind w:firstLine="539"/>
        <w:jc w:val="both"/>
        <w:rPr>
          <w:rFonts w:ascii="Times New Roman" w:hAnsi="Times New Roman"/>
          <w:sz w:val="24"/>
          <w:szCs w:val="24"/>
        </w:rPr>
      </w:pPr>
      <w:r w:rsidRPr="002B2C24">
        <w:rPr>
          <w:rFonts w:ascii="Times New Roman" w:hAnsi="Times New Roman"/>
          <w:sz w:val="24"/>
          <w:szCs w:val="24"/>
        </w:rPr>
        <w:t xml:space="preserve">СЕС просто постави предвидените в Протокол № 8 относно чл. 6, § 2 на ДЕС </w:t>
      </w:r>
      <w:r w:rsidRPr="002B2C24">
        <w:rPr>
          <w:rFonts w:ascii="Times New Roman" w:hAnsi="Times New Roman"/>
          <w:sz w:val="24"/>
          <w:szCs w:val="24"/>
          <w:u w:val="single"/>
        </w:rPr>
        <w:t>условия над задължението</w:t>
      </w:r>
      <w:r w:rsidRPr="002B2C24">
        <w:rPr>
          <w:rFonts w:ascii="Times New Roman" w:hAnsi="Times New Roman"/>
          <w:sz w:val="24"/>
          <w:szCs w:val="24"/>
        </w:rPr>
        <w:t xml:space="preserve"> за присъединяване по чл. 6, § 2 на ДЕС</w:t>
      </w:r>
      <w:r w:rsidRPr="002B2C24">
        <w:rPr>
          <w:rStyle w:val="FootnoteReference"/>
          <w:rFonts w:ascii="Times New Roman" w:hAnsi="Times New Roman"/>
          <w:sz w:val="24"/>
          <w:szCs w:val="24"/>
        </w:rPr>
        <w:footnoteReference w:id="14"/>
      </w:r>
      <w:r w:rsidRPr="002B2C24">
        <w:rPr>
          <w:rFonts w:ascii="Times New Roman" w:hAnsi="Times New Roman"/>
          <w:sz w:val="24"/>
          <w:szCs w:val="24"/>
        </w:rPr>
        <w:t xml:space="preserve">. Ерго: </w:t>
      </w:r>
      <w:r w:rsidRPr="002B2C24">
        <w:rPr>
          <w:rFonts w:ascii="Times New Roman" w:hAnsi="Times New Roman"/>
          <w:i/>
          <w:sz w:val="24"/>
          <w:szCs w:val="24"/>
        </w:rPr>
        <w:t>присъединяването</w:t>
      </w:r>
      <w:r w:rsidRPr="002B2C24">
        <w:rPr>
          <w:rFonts w:ascii="Times New Roman" w:hAnsi="Times New Roman"/>
          <w:sz w:val="24"/>
          <w:szCs w:val="24"/>
        </w:rPr>
        <w:t xml:space="preserve"> (задължително според чл. 6, § 2 на ДЕС) </w:t>
      </w:r>
      <w:r w:rsidRPr="002B2C24">
        <w:rPr>
          <w:rFonts w:ascii="Times New Roman" w:hAnsi="Times New Roman"/>
          <w:i/>
          <w:sz w:val="24"/>
          <w:szCs w:val="24"/>
        </w:rPr>
        <w:t>няма смисъл, ако не отчита особеностите на ЕС и неговото право</w:t>
      </w:r>
      <w:r w:rsidRPr="002B2C24">
        <w:rPr>
          <w:rFonts w:ascii="Times New Roman" w:hAnsi="Times New Roman"/>
          <w:sz w:val="24"/>
          <w:szCs w:val="24"/>
        </w:rPr>
        <w:t xml:space="preserve"> (задължително според Протокол № 8) – следователно </w:t>
      </w:r>
      <w:r w:rsidRPr="002B2C24">
        <w:rPr>
          <w:rFonts w:ascii="Times New Roman" w:hAnsi="Times New Roman"/>
          <w:b/>
          <w:sz w:val="24"/>
          <w:szCs w:val="24"/>
        </w:rPr>
        <w:t>изпълнението на задължението за присъединяване е възможно само при условията по Протокола</w:t>
      </w:r>
      <w:r w:rsidRPr="002B2C24">
        <w:rPr>
          <w:rStyle w:val="FootnoteReference"/>
          <w:rFonts w:ascii="Times New Roman" w:hAnsi="Times New Roman"/>
          <w:sz w:val="24"/>
          <w:szCs w:val="24"/>
        </w:rPr>
        <w:footnoteReference w:id="15"/>
      </w:r>
      <w:r w:rsidRPr="002B2C24">
        <w:rPr>
          <w:rFonts w:ascii="Times New Roman" w:hAnsi="Times New Roman"/>
          <w:sz w:val="24"/>
          <w:szCs w:val="24"/>
        </w:rPr>
        <w:t>.</w:t>
      </w:r>
    </w:p>
    <w:p w:rsidR="00B53D52" w:rsidRPr="002B2C24" w:rsidRDefault="00B53D52" w:rsidP="00871076">
      <w:pPr>
        <w:tabs>
          <w:tab w:val="left" w:pos="900"/>
        </w:tabs>
        <w:spacing w:after="0" w:line="360" w:lineRule="auto"/>
        <w:ind w:firstLine="539"/>
        <w:jc w:val="both"/>
        <w:rPr>
          <w:rFonts w:ascii="Times New Roman" w:hAnsi="Times New Roman"/>
          <w:sz w:val="24"/>
          <w:szCs w:val="24"/>
        </w:rPr>
      </w:pPr>
      <w:r w:rsidRPr="002B2C24">
        <w:rPr>
          <w:rFonts w:ascii="Times New Roman" w:hAnsi="Times New Roman"/>
          <w:sz w:val="24"/>
          <w:szCs w:val="24"/>
        </w:rPr>
        <w:t xml:space="preserve">Така се оказахме изправени пред един наглед </w:t>
      </w:r>
      <w:r w:rsidRPr="002B2C24">
        <w:rPr>
          <w:rFonts w:ascii="Times New Roman" w:hAnsi="Times New Roman"/>
          <w:b/>
          <w:sz w:val="24"/>
          <w:szCs w:val="24"/>
          <w:highlight w:val="lightGray"/>
        </w:rPr>
        <w:t>парадоксален затворен кръг</w:t>
      </w:r>
      <w:r w:rsidRPr="002B2C24">
        <w:rPr>
          <w:rFonts w:ascii="Times New Roman" w:hAnsi="Times New Roman"/>
          <w:b/>
          <w:sz w:val="24"/>
          <w:szCs w:val="24"/>
        </w:rPr>
        <w:t>:</w:t>
      </w:r>
      <w:r w:rsidRPr="002B2C24">
        <w:rPr>
          <w:rFonts w:ascii="Times New Roman" w:hAnsi="Times New Roman"/>
          <w:sz w:val="24"/>
          <w:szCs w:val="24"/>
        </w:rPr>
        <w:t xml:space="preserve"> </w:t>
      </w:r>
      <w:r w:rsidRPr="002B2C24">
        <w:rPr>
          <w:rFonts w:ascii="Times New Roman" w:hAnsi="Times New Roman"/>
          <w:sz w:val="24"/>
          <w:szCs w:val="24"/>
          <w:u w:val="single"/>
        </w:rPr>
        <w:t>именно особеностите на ЕС налагат той да се присъедини към ЕКПЧ, но присъединяването е невъзможно, ако не се запазят (съобразят) тези негови особености</w:t>
      </w:r>
      <w:r w:rsidRPr="002B2C24">
        <w:rPr>
          <w:rFonts w:ascii="Times New Roman" w:hAnsi="Times New Roman"/>
          <w:sz w:val="24"/>
          <w:szCs w:val="24"/>
        </w:rPr>
        <w:t>!</w:t>
      </w:r>
      <w:r w:rsidRPr="002B2C24">
        <w:rPr>
          <w:rStyle w:val="FootnoteReference"/>
          <w:rFonts w:ascii="Times New Roman" w:hAnsi="Times New Roman"/>
          <w:sz w:val="24"/>
          <w:szCs w:val="24"/>
        </w:rPr>
        <w:footnoteReference w:id="16"/>
      </w:r>
      <w:r w:rsidRPr="002B2C24">
        <w:rPr>
          <w:rFonts w:ascii="Times New Roman" w:hAnsi="Times New Roman"/>
          <w:sz w:val="24"/>
          <w:szCs w:val="24"/>
        </w:rPr>
        <w:t xml:space="preserve"> Цялостната досегашна практика на СЕС, единствена очертала „природата” или „специфичните особености” на ЕС, показваше, че присъединяване е невъзможно. В Становище 2/13 Съдът с педагогично старание изброи проявите на тази дълбока оригиналност (всъщност просто повтори, за неразбралите…</w:t>
      </w:r>
      <w:r w:rsidRPr="002B2C24">
        <w:rPr>
          <w:rStyle w:val="FootnoteReference"/>
          <w:rFonts w:ascii="Times New Roman" w:hAnsi="Times New Roman"/>
          <w:sz w:val="24"/>
          <w:szCs w:val="24"/>
        </w:rPr>
        <w:footnoteReference w:id="17"/>
      </w:r>
      <w:r w:rsidRPr="002B2C24">
        <w:rPr>
          <w:rFonts w:ascii="Times New Roman" w:hAnsi="Times New Roman"/>
          <w:sz w:val="24"/>
          <w:szCs w:val="24"/>
        </w:rPr>
        <w:t>) – прояви, които изглежда не могат да бъдат зачетени в рамките на един механизъм, създаден и годен единствено за държавни образувания.</w:t>
      </w:r>
    </w:p>
    <w:p w:rsidR="00B53D52" w:rsidRDefault="00B53D52" w:rsidP="00871076">
      <w:pPr>
        <w:tabs>
          <w:tab w:val="left" w:pos="1080"/>
        </w:tabs>
        <w:spacing w:after="0" w:line="360" w:lineRule="auto"/>
        <w:ind w:firstLine="539"/>
        <w:jc w:val="both"/>
        <w:rPr>
          <w:rFonts w:ascii="Times New Roman" w:hAnsi="Times New Roman"/>
          <w:sz w:val="24"/>
          <w:szCs w:val="24"/>
        </w:rPr>
      </w:pPr>
      <w:r w:rsidRPr="002B2C24">
        <w:rPr>
          <w:rFonts w:ascii="Times New Roman" w:hAnsi="Times New Roman"/>
          <w:sz w:val="24"/>
          <w:szCs w:val="24"/>
        </w:rPr>
        <w:t>Проблемът не е просто в това, че Съюзът не може да бъде разглеждан като държава (за разлика от всяка друга страна по Конвенцията) – а в това, че се състои от суверенни държави, чийто суверенитет (и идентичност!) при това е длъжен да за</w:t>
      </w:r>
      <w:r>
        <w:rPr>
          <w:rFonts w:ascii="Times New Roman" w:hAnsi="Times New Roman"/>
          <w:sz w:val="24"/>
          <w:szCs w:val="24"/>
        </w:rPr>
        <w:t>чита (според категоричната и не</w:t>
      </w:r>
      <w:r w:rsidRPr="002B2C24">
        <w:rPr>
          <w:rFonts w:ascii="Times New Roman" w:hAnsi="Times New Roman"/>
          <w:sz w:val="24"/>
          <w:szCs w:val="24"/>
        </w:rPr>
        <w:t>случайно актуализирана/засилена с ДЛ разпоредба на чл. 4 на ДЕС)</w:t>
      </w:r>
      <w:r w:rsidRPr="002B2C24">
        <w:rPr>
          <w:rStyle w:val="FootnoteReference"/>
          <w:rFonts w:ascii="Times New Roman" w:hAnsi="Times New Roman"/>
          <w:sz w:val="24"/>
          <w:szCs w:val="24"/>
        </w:rPr>
        <w:footnoteReference w:id="18"/>
      </w:r>
      <w:r w:rsidRPr="002B2C24">
        <w:rPr>
          <w:rFonts w:ascii="Times New Roman" w:hAnsi="Times New Roman"/>
          <w:sz w:val="24"/>
          <w:szCs w:val="24"/>
        </w:rPr>
        <w:t>. Същевременно членуващите в ЕС държави могат сами да отговарят пред ЕСПЧ за всяко установено от него нарушение на ЕКПЧ. И което е още по-съществено, след осъждане са длъжни „да вземат всички мерки, за да преустановят нарушението на ЕКПЧ</w:t>
      </w:r>
      <w:r>
        <w:rPr>
          <w:rFonts w:ascii="Times New Roman" w:hAnsi="Times New Roman"/>
          <w:sz w:val="24"/>
          <w:szCs w:val="24"/>
        </w:rPr>
        <w:t>“</w:t>
      </w:r>
      <w:r w:rsidRPr="002B2C24">
        <w:rPr>
          <w:rFonts w:ascii="Times New Roman" w:hAnsi="Times New Roman"/>
          <w:sz w:val="24"/>
          <w:szCs w:val="24"/>
        </w:rPr>
        <w:t>.</w:t>
      </w:r>
    </w:p>
    <w:p w:rsidR="00B53D52" w:rsidRPr="002B2C24" w:rsidRDefault="00B53D52" w:rsidP="00871076">
      <w:pPr>
        <w:tabs>
          <w:tab w:val="left" w:pos="1080"/>
        </w:tabs>
        <w:spacing w:after="0" w:line="360" w:lineRule="auto"/>
        <w:ind w:firstLine="539"/>
        <w:jc w:val="both"/>
        <w:rPr>
          <w:rFonts w:ascii="Times New Roman" w:hAnsi="Times New Roman"/>
          <w:sz w:val="24"/>
          <w:szCs w:val="24"/>
        </w:rPr>
      </w:pPr>
    </w:p>
    <w:p w:rsidR="00B53D52" w:rsidRPr="002B2C24" w:rsidRDefault="00B53D52" w:rsidP="00871076">
      <w:pPr>
        <w:numPr>
          <w:ilvl w:val="0"/>
          <w:numId w:val="4"/>
        </w:numPr>
        <w:tabs>
          <w:tab w:val="clear" w:pos="899"/>
          <w:tab w:val="left" w:pos="900"/>
        </w:tabs>
        <w:spacing w:after="0" w:line="360" w:lineRule="auto"/>
        <w:ind w:left="0" w:firstLine="539"/>
        <w:jc w:val="both"/>
        <w:rPr>
          <w:rFonts w:ascii="Times New Roman" w:hAnsi="Times New Roman"/>
          <w:b/>
          <w:sz w:val="24"/>
          <w:szCs w:val="24"/>
        </w:rPr>
      </w:pPr>
      <w:r w:rsidRPr="002B2C24">
        <w:rPr>
          <w:rFonts w:ascii="Times New Roman" w:hAnsi="Times New Roman"/>
          <w:b/>
          <w:sz w:val="24"/>
          <w:szCs w:val="24"/>
        </w:rPr>
        <w:t>Общи измерения на бъдещ нов проект на споразумение.</w:t>
      </w:r>
    </w:p>
    <w:p w:rsidR="00B53D52" w:rsidRPr="002B2C24" w:rsidRDefault="00B53D52" w:rsidP="00871076">
      <w:pPr>
        <w:tabs>
          <w:tab w:val="left" w:pos="1080"/>
        </w:tabs>
        <w:spacing w:after="0" w:line="360" w:lineRule="auto"/>
        <w:ind w:firstLine="539"/>
        <w:jc w:val="both"/>
        <w:rPr>
          <w:rFonts w:ascii="Times New Roman" w:hAnsi="Times New Roman"/>
          <w:sz w:val="24"/>
          <w:szCs w:val="24"/>
        </w:rPr>
      </w:pPr>
      <w:r w:rsidRPr="002B2C24">
        <w:rPr>
          <w:rFonts w:ascii="Times New Roman" w:hAnsi="Times New Roman"/>
          <w:sz w:val="24"/>
          <w:szCs w:val="24"/>
        </w:rPr>
        <w:t xml:space="preserve">Въз основа на изложеното в т. 1 мисля, че дори Комисията (а това в крайна сметка означава отново ДЧ) да се </w:t>
      </w:r>
      <w:r w:rsidRPr="002B2C24">
        <w:rPr>
          <w:rFonts w:ascii="Times New Roman" w:hAnsi="Times New Roman"/>
          <w:b/>
          <w:sz w:val="24"/>
          <w:szCs w:val="24"/>
        </w:rPr>
        <w:t xml:space="preserve">опита да подготви нова редакция на ПС </w:t>
      </w:r>
      <w:r w:rsidRPr="002B2C24">
        <w:rPr>
          <w:rFonts w:ascii="Times New Roman" w:hAnsi="Times New Roman"/>
          <w:sz w:val="24"/>
          <w:szCs w:val="24"/>
        </w:rPr>
        <w:t xml:space="preserve">(което тя </w:t>
      </w:r>
      <w:r>
        <w:rPr>
          <w:rFonts w:ascii="Times New Roman" w:hAnsi="Times New Roman"/>
          <w:sz w:val="24"/>
          <w:szCs w:val="24"/>
        </w:rPr>
        <w:t xml:space="preserve">засега сякаш няма намерение да </w:t>
      </w:r>
      <w:r w:rsidRPr="002B2C24">
        <w:rPr>
          <w:rFonts w:ascii="Times New Roman" w:hAnsi="Times New Roman"/>
          <w:sz w:val="24"/>
          <w:szCs w:val="24"/>
        </w:rPr>
        <w:t xml:space="preserve">направи…), </w:t>
      </w:r>
      <w:r w:rsidRPr="002B2C24">
        <w:rPr>
          <w:rFonts w:ascii="Times New Roman" w:hAnsi="Times New Roman"/>
          <w:sz w:val="24"/>
          <w:szCs w:val="24"/>
          <w:u w:val="single"/>
        </w:rPr>
        <w:t>този опит ще приключи по същия начин и по същите причини</w:t>
      </w:r>
      <w:r w:rsidRPr="002B2C24">
        <w:rPr>
          <w:rStyle w:val="FootnoteReference"/>
          <w:rFonts w:ascii="Times New Roman" w:hAnsi="Times New Roman"/>
          <w:sz w:val="24"/>
          <w:szCs w:val="24"/>
        </w:rPr>
        <w:footnoteReference w:id="19"/>
      </w:r>
      <w:r w:rsidRPr="002B2C24">
        <w:rPr>
          <w:rFonts w:ascii="Times New Roman" w:hAnsi="Times New Roman"/>
          <w:sz w:val="24"/>
          <w:szCs w:val="24"/>
        </w:rPr>
        <w:t>.</w:t>
      </w:r>
    </w:p>
    <w:p w:rsidR="00B53D52" w:rsidRPr="002B2C24" w:rsidRDefault="00B53D52" w:rsidP="00871076">
      <w:pPr>
        <w:numPr>
          <w:ilvl w:val="1"/>
          <w:numId w:val="5"/>
        </w:numPr>
        <w:tabs>
          <w:tab w:val="clear" w:pos="360"/>
          <w:tab w:val="num" w:pos="540"/>
          <w:tab w:val="left" w:pos="1080"/>
        </w:tabs>
        <w:spacing w:after="0" w:line="360" w:lineRule="auto"/>
        <w:ind w:left="0" w:firstLine="539"/>
        <w:jc w:val="both"/>
        <w:rPr>
          <w:rFonts w:ascii="Times New Roman" w:hAnsi="Times New Roman"/>
          <w:sz w:val="24"/>
          <w:szCs w:val="24"/>
        </w:rPr>
      </w:pPr>
      <w:r w:rsidRPr="002B2C24">
        <w:rPr>
          <w:rFonts w:ascii="Times New Roman" w:hAnsi="Times New Roman"/>
          <w:sz w:val="24"/>
          <w:szCs w:val="24"/>
          <w:u w:val="single"/>
        </w:rPr>
        <w:t>Навярно е възможно</w:t>
      </w:r>
      <w:r w:rsidRPr="002B2C24">
        <w:rPr>
          <w:rFonts w:ascii="Times New Roman" w:hAnsi="Times New Roman"/>
          <w:sz w:val="24"/>
          <w:szCs w:val="24"/>
        </w:rPr>
        <w:t xml:space="preserve"> лесно да се намери решение на някои от проблемите, които си позволявам да квалифицирам като „</w:t>
      </w:r>
      <w:r w:rsidRPr="002B2C24">
        <w:rPr>
          <w:rFonts w:ascii="Times New Roman" w:hAnsi="Times New Roman"/>
          <w:sz w:val="24"/>
          <w:szCs w:val="24"/>
          <w:u w:val="single"/>
        </w:rPr>
        <w:t>относително технически</w:t>
      </w:r>
      <w:r w:rsidRPr="002B2C24">
        <w:rPr>
          <w:rFonts w:ascii="Times New Roman" w:hAnsi="Times New Roman"/>
          <w:sz w:val="24"/>
          <w:szCs w:val="24"/>
        </w:rPr>
        <w:t>”. Чрез редакция на съответните разпоредби на проекта и/или на Договорите, може да се преодолеят резервите относно:</w:t>
      </w:r>
    </w:p>
    <w:p w:rsidR="00B53D52" w:rsidRPr="002B2C24" w:rsidRDefault="00B53D52" w:rsidP="00871076">
      <w:pPr>
        <w:numPr>
          <w:ilvl w:val="2"/>
          <w:numId w:val="5"/>
        </w:numPr>
        <w:tabs>
          <w:tab w:val="clear" w:pos="720"/>
          <w:tab w:val="left" w:pos="1260"/>
        </w:tabs>
        <w:spacing w:after="0" w:line="360" w:lineRule="auto"/>
        <w:ind w:left="0" w:firstLine="539"/>
        <w:jc w:val="both"/>
        <w:rPr>
          <w:rFonts w:ascii="Times New Roman" w:hAnsi="Times New Roman"/>
          <w:sz w:val="24"/>
          <w:szCs w:val="24"/>
        </w:rPr>
      </w:pPr>
      <w:r w:rsidRPr="002B2C24">
        <w:rPr>
          <w:rFonts w:ascii="Times New Roman" w:hAnsi="Times New Roman"/>
          <w:sz w:val="24"/>
          <w:szCs w:val="24"/>
        </w:rPr>
        <w:t xml:space="preserve">проблемите на евентуално </w:t>
      </w:r>
      <w:r w:rsidRPr="002B2C24">
        <w:rPr>
          <w:rFonts w:ascii="Times New Roman" w:hAnsi="Times New Roman"/>
          <w:sz w:val="24"/>
          <w:szCs w:val="24"/>
          <w:u w:val="single"/>
        </w:rPr>
        <w:t>различно тълкуване на ХОПЕС и на ЕКПЧ</w:t>
      </w:r>
      <w:r w:rsidRPr="002B2C24">
        <w:rPr>
          <w:rFonts w:ascii="Times New Roman" w:hAnsi="Times New Roman"/>
          <w:sz w:val="24"/>
          <w:szCs w:val="24"/>
        </w:rPr>
        <w:t xml:space="preserve"> и съотношението между чл. 53 на ХОПЕС и чл. 53 на ЕКПЧ (обсъдено от СЕС с голямо внимание в § 182-190)</w:t>
      </w:r>
      <w:r w:rsidRPr="002B2C24">
        <w:rPr>
          <w:rStyle w:val="FootnoteReference"/>
          <w:rFonts w:ascii="Times New Roman" w:hAnsi="Times New Roman"/>
          <w:sz w:val="24"/>
          <w:szCs w:val="24"/>
        </w:rPr>
        <w:footnoteReference w:id="20"/>
      </w:r>
      <w:r w:rsidRPr="002B2C24">
        <w:rPr>
          <w:rFonts w:ascii="Times New Roman" w:hAnsi="Times New Roman"/>
          <w:sz w:val="24"/>
          <w:szCs w:val="24"/>
        </w:rPr>
        <w:t>;</w:t>
      </w:r>
    </w:p>
    <w:p w:rsidR="00B53D52" w:rsidRPr="002B2C24" w:rsidRDefault="00B53D52" w:rsidP="00871076">
      <w:pPr>
        <w:numPr>
          <w:ilvl w:val="2"/>
          <w:numId w:val="5"/>
        </w:numPr>
        <w:tabs>
          <w:tab w:val="clear" w:pos="720"/>
          <w:tab w:val="left" w:pos="1260"/>
        </w:tabs>
        <w:spacing w:after="0" w:line="360" w:lineRule="auto"/>
        <w:ind w:left="0" w:firstLine="539"/>
        <w:jc w:val="both"/>
        <w:rPr>
          <w:rFonts w:ascii="Times New Roman" w:hAnsi="Times New Roman"/>
          <w:sz w:val="24"/>
          <w:szCs w:val="24"/>
        </w:rPr>
      </w:pPr>
      <w:r w:rsidRPr="002B2C24">
        <w:rPr>
          <w:rFonts w:ascii="Times New Roman" w:hAnsi="Times New Roman"/>
          <w:sz w:val="24"/>
          <w:szCs w:val="24"/>
        </w:rPr>
        <w:t xml:space="preserve">проблемите, свързани със зачитането на </w:t>
      </w:r>
      <w:r w:rsidRPr="002B2C24">
        <w:rPr>
          <w:rFonts w:ascii="Times New Roman" w:hAnsi="Times New Roman"/>
          <w:sz w:val="24"/>
          <w:szCs w:val="24"/>
          <w:u w:val="single"/>
        </w:rPr>
        <w:t>чл. 344 на ДФЕС</w:t>
      </w:r>
      <w:r w:rsidRPr="002B2C24">
        <w:rPr>
          <w:rFonts w:ascii="Times New Roman" w:hAnsi="Times New Roman"/>
          <w:sz w:val="24"/>
          <w:szCs w:val="24"/>
        </w:rPr>
        <w:t>, изискващ ДЧ да не уреждат извън Съда на ЕС никакви спорове помежду си, свързани с Правото на ЕС (обсъдено от СЕС в т. 201-214)</w:t>
      </w:r>
      <w:r w:rsidRPr="002B2C24">
        <w:rPr>
          <w:rStyle w:val="FootnoteReference"/>
          <w:rFonts w:ascii="Times New Roman" w:hAnsi="Times New Roman"/>
          <w:sz w:val="24"/>
          <w:szCs w:val="24"/>
        </w:rPr>
        <w:footnoteReference w:id="21"/>
      </w:r>
      <w:r w:rsidRPr="002B2C24">
        <w:rPr>
          <w:rFonts w:ascii="Times New Roman" w:hAnsi="Times New Roman"/>
          <w:sz w:val="24"/>
          <w:szCs w:val="24"/>
        </w:rPr>
        <w:t>;</w:t>
      </w:r>
    </w:p>
    <w:p w:rsidR="00B53D52" w:rsidRPr="002B2C24" w:rsidRDefault="00B53D52" w:rsidP="00871076">
      <w:pPr>
        <w:numPr>
          <w:ilvl w:val="2"/>
          <w:numId w:val="5"/>
        </w:numPr>
        <w:tabs>
          <w:tab w:val="clear" w:pos="720"/>
          <w:tab w:val="left" w:pos="1260"/>
        </w:tabs>
        <w:spacing w:after="0" w:line="360" w:lineRule="auto"/>
        <w:ind w:left="0" w:firstLine="539"/>
        <w:jc w:val="both"/>
        <w:rPr>
          <w:rFonts w:ascii="Times New Roman" w:hAnsi="Times New Roman"/>
          <w:sz w:val="24"/>
          <w:szCs w:val="24"/>
        </w:rPr>
      </w:pPr>
      <w:r w:rsidRPr="002B2C24">
        <w:rPr>
          <w:rFonts w:ascii="Times New Roman" w:hAnsi="Times New Roman"/>
          <w:sz w:val="24"/>
          <w:szCs w:val="24"/>
        </w:rPr>
        <w:t xml:space="preserve">проблемите, свързани със спецификите (и в частност </w:t>
      </w:r>
      <w:r w:rsidRPr="002B2C24">
        <w:rPr>
          <w:rFonts w:ascii="Times New Roman" w:hAnsi="Times New Roman"/>
          <w:sz w:val="24"/>
          <w:szCs w:val="24"/>
          <w:u w:val="single"/>
        </w:rPr>
        <w:t>ограничената компетентност на СЕС</w:t>
      </w:r>
      <w:r w:rsidRPr="002B2C24">
        <w:rPr>
          <w:rFonts w:ascii="Times New Roman" w:hAnsi="Times New Roman"/>
          <w:sz w:val="24"/>
          <w:szCs w:val="24"/>
        </w:rPr>
        <w:t>) в материята на Общата политика по външните отношения и сигурността (обсъдени от СЕС учудващо подробно в § 249-257)</w:t>
      </w:r>
      <w:r w:rsidRPr="002B2C24">
        <w:rPr>
          <w:rStyle w:val="FootnoteReference"/>
          <w:rFonts w:ascii="Times New Roman" w:hAnsi="Times New Roman"/>
          <w:sz w:val="24"/>
          <w:szCs w:val="24"/>
        </w:rPr>
        <w:footnoteReference w:id="22"/>
      </w:r>
      <w:r w:rsidRPr="002B2C24">
        <w:rPr>
          <w:rFonts w:ascii="Times New Roman" w:hAnsi="Times New Roman"/>
          <w:sz w:val="24"/>
          <w:szCs w:val="24"/>
        </w:rPr>
        <w:t>.</w:t>
      </w:r>
    </w:p>
    <w:p w:rsidR="00B53D52" w:rsidRPr="002B2C24" w:rsidRDefault="00B53D52" w:rsidP="00871076">
      <w:pPr>
        <w:numPr>
          <w:ilvl w:val="1"/>
          <w:numId w:val="5"/>
        </w:numPr>
        <w:tabs>
          <w:tab w:val="clear" w:pos="360"/>
          <w:tab w:val="num" w:pos="1080"/>
        </w:tabs>
        <w:spacing w:after="0" w:line="360" w:lineRule="auto"/>
        <w:ind w:left="0" w:firstLine="540"/>
        <w:jc w:val="both"/>
        <w:rPr>
          <w:rFonts w:ascii="Times New Roman" w:hAnsi="Times New Roman"/>
          <w:sz w:val="24"/>
          <w:szCs w:val="24"/>
        </w:rPr>
      </w:pPr>
      <w:r w:rsidRPr="002B2C24">
        <w:rPr>
          <w:rFonts w:ascii="Times New Roman" w:hAnsi="Times New Roman"/>
          <w:sz w:val="24"/>
          <w:szCs w:val="24"/>
          <w:u w:val="single"/>
        </w:rPr>
        <w:t>Невъзможно обаче ми се струва</w:t>
      </w:r>
      <w:r w:rsidRPr="002B2C24">
        <w:rPr>
          <w:rFonts w:ascii="Times New Roman" w:hAnsi="Times New Roman"/>
          <w:sz w:val="24"/>
          <w:szCs w:val="24"/>
        </w:rPr>
        <w:t xml:space="preserve"> да се преодолеят проблемите, които могат да бъдат квалифицирани като „</w:t>
      </w:r>
      <w:r w:rsidRPr="002B2C24">
        <w:rPr>
          <w:rFonts w:ascii="Times New Roman" w:hAnsi="Times New Roman"/>
          <w:b/>
          <w:sz w:val="24"/>
          <w:szCs w:val="24"/>
        </w:rPr>
        <w:t>същностни</w:t>
      </w:r>
      <w:r w:rsidRPr="002B2C24">
        <w:rPr>
          <w:rFonts w:ascii="Times New Roman" w:hAnsi="Times New Roman"/>
          <w:sz w:val="24"/>
          <w:szCs w:val="24"/>
        </w:rPr>
        <w:t>”.</w:t>
      </w:r>
    </w:p>
    <w:p w:rsidR="00B53D52" w:rsidRPr="002B2C24" w:rsidRDefault="00B53D52" w:rsidP="00871076">
      <w:pPr>
        <w:numPr>
          <w:ilvl w:val="2"/>
          <w:numId w:val="5"/>
        </w:numPr>
        <w:tabs>
          <w:tab w:val="clear" w:pos="720"/>
        </w:tabs>
        <w:spacing w:after="0" w:line="360" w:lineRule="auto"/>
        <w:ind w:left="0" w:firstLine="540"/>
        <w:jc w:val="both"/>
        <w:rPr>
          <w:rFonts w:ascii="Times New Roman" w:hAnsi="Times New Roman"/>
          <w:sz w:val="24"/>
          <w:szCs w:val="24"/>
        </w:rPr>
      </w:pPr>
      <w:r w:rsidRPr="002B2C24">
        <w:rPr>
          <w:rFonts w:ascii="Times New Roman" w:hAnsi="Times New Roman"/>
          <w:sz w:val="24"/>
          <w:szCs w:val="24"/>
        </w:rPr>
        <w:t xml:space="preserve">Базовият въпрос за особения правен статус на членуващите държави и ключовото значение на принципа на </w:t>
      </w:r>
      <w:r w:rsidRPr="002B2C24">
        <w:rPr>
          <w:rFonts w:ascii="Times New Roman" w:hAnsi="Times New Roman"/>
          <w:sz w:val="24"/>
          <w:szCs w:val="24"/>
          <w:u w:val="single"/>
        </w:rPr>
        <w:t>взаимно доверие</w:t>
      </w:r>
      <w:r w:rsidRPr="002B2C24">
        <w:rPr>
          <w:rFonts w:ascii="Times New Roman" w:hAnsi="Times New Roman"/>
          <w:sz w:val="24"/>
          <w:szCs w:val="24"/>
        </w:rPr>
        <w:t xml:space="preserve"> между тях (обсъдено от СЕС в § 191-195).</w:t>
      </w:r>
    </w:p>
    <w:p w:rsidR="00B53D52" w:rsidRPr="002B2C24" w:rsidRDefault="00B53D52" w:rsidP="00871076">
      <w:pPr>
        <w:numPr>
          <w:ilvl w:val="2"/>
          <w:numId w:val="5"/>
        </w:numPr>
        <w:tabs>
          <w:tab w:val="clear" w:pos="720"/>
        </w:tabs>
        <w:spacing w:after="0" w:line="360" w:lineRule="auto"/>
        <w:ind w:left="0" w:firstLine="540"/>
        <w:jc w:val="both"/>
        <w:rPr>
          <w:rFonts w:ascii="Times New Roman" w:hAnsi="Times New Roman"/>
          <w:sz w:val="24"/>
          <w:szCs w:val="24"/>
        </w:rPr>
      </w:pPr>
      <w:r w:rsidRPr="002B2C24">
        <w:rPr>
          <w:rFonts w:ascii="Times New Roman" w:hAnsi="Times New Roman"/>
          <w:sz w:val="24"/>
          <w:szCs w:val="24"/>
        </w:rPr>
        <w:t xml:space="preserve">Проблемите на </w:t>
      </w:r>
      <w:r w:rsidRPr="002B2C24">
        <w:rPr>
          <w:rFonts w:ascii="Times New Roman" w:hAnsi="Times New Roman"/>
          <w:sz w:val="24"/>
          <w:szCs w:val="24"/>
          <w:u w:val="single"/>
        </w:rPr>
        <w:t>механизма на съ-ответника</w:t>
      </w:r>
      <w:r w:rsidRPr="002B2C24">
        <w:rPr>
          <w:rFonts w:ascii="Times New Roman" w:hAnsi="Times New Roman"/>
          <w:sz w:val="24"/>
          <w:szCs w:val="24"/>
        </w:rPr>
        <w:t xml:space="preserve"> (обсъдени от СЕС изключително широко и задълбочено в § 221-235)</w:t>
      </w:r>
      <w:r w:rsidRPr="002B2C24">
        <w:rPr>
          <w:rStyle w:val="FootnoteReference"/>
          <w:rFonts w:ascii="Times New Roman" w:hAnsi="Times New Roman"/>
          <w:sz w:val="24"/>
          <w:szCs w:val="24"/>
        </w:rPr>
        <w:footnoteReference w:id="23"/>
      </w:r>
      <w:r w:rsidRPr="002B2C24">
        <w:rPr>
          <w:rFonts w:ascii="Times New Roman" w:hAnsi="Times New Roman"/>
          <w:sz w:val="24"/>
          <w:szCs w:val="24"/>
        </w:rPr>
        <w:t>.</w:t>
      </w:r>
    </w:p>
    <w:p w:rsidR="00B53D52" w:rsidRPr="002B2C24" w:rsidRDefault="00B53D52" w:rsidP="00871076">
      <w:pPr>
        <w:numPr>
          <w:ilvl w:val="2"/>
          <w:numId w:val="5"/>
        </w:numPr>
        <w:tabs>
          <w:tab w:val="clear" w:pos="720"/>
        </w:tabs>
        <w:spacing w:after="0" w:line="360" w:lineRule="auto"/>
        <w:ind w:left="0" w:firstLine="540"/>
        <w:jc w:val="both"/>
        <w:rPr>
          <w:rFonts w:ascii="Times New Roman" w:hAnsi="Times New Roman"/>
          <w:sz w:val="24"/>
          <w:szCs w:val="24"/>
        </w:rPr>
      </w:pPr>
      <w:r w:rsidRPr="002B2C24">
        <w:rPr>
          <w:rFonts w:ascii="Times New Roman" w:hAnsi="Times New Roman"/>
          <w:sz w:val="24"/>
          <w:szCs w:val="24"/>
        </w:rPr>
        <w:t xml:space="preserve">Проблемите в новия механизъм за </w:t>
      </w:r>
      <w:r w:rsidRPr="002B2C24">
        <w:rPr>
          <w:rFonts w:ascii="Times New Roman" w:hAnsi="Times New Roman"/>
          <w:sz w:val="24"/>
          <w:szCs w:val="24"/>
          <w:u w:val="single"/>
        </w:rPr>
        <w:t>предварително произнасяне</w:t>
      </w:r>
      <w:r w:rsidRPr="002B2C24">
        <w:rPr>
          <w:rFonts w:ascii="Times New Roman" w:hAnsi="Times New Roman"/>
          <w:sz w:val="24"/>
          <w:szCs w:val="24"/>
        </w:rPr>
        <w:t xml:space="preserve"> на СЕС (очертани от СЕС също изключително широко в § 236-248)</w:t>
      </w:r>
      <w:r w:rsidRPr="002B2C24">
        <w:rPr>
          <w:rStyle w:val="FootnoteReference"/>
          <w:rFonts w:ascii="Times New Roman" w:hAnsi="Times New Roman"/>
          <w:sz w:val="24"/>
          <w:szCs w:val="24"/>
        </w:rPr>
        <w:footnoteReference w:id="24"/>
      </w:r>
      <w:r w:rsidRPr="002B2C24">
        <w:rPr>
          <w:rFonts w:ascii="Times New Roman" w:hAnsi="Times New Roman"/>
          <w:sz w:val="24"/>
          <w:szCs w:val="24"/>
        </w:rPr>
        <w:t>.</w:t>
      </w:r>
    </w:p>
    <w:p w:rsidR="00B53D52" w:rsidRPr="002B2C24" w:rsidRDefault="00B53D52" w:rsidP="00871076">
      <w:pPr>
        <w:numPr>
          <w:ilvl w:val="2"/>
          <w:numId w:val="5"/>
        </w:numPr>
        <w:tabs>
          <w:tab w:val="clear" w:pos="720"/>
        </w:tabs>
        <w:spacing w:after="0" w:line="360" w:lineRule="auto"/>
        <w:ind w:left="0" w:firstLine="540"/>
        <w:jc w:val="both"/>
        <w:rPr>
          <w:rFonts w:ascii="Times New Roman" w:hAnsi="Times New Roman"/>
          <w:sz w:val="24"/>
          <w:szCs w:val="24"/>
        </w:rPr>
      </w:pPr>
      <w:r w:rsidRPr="002B2C24">
        <w:rPr>
          <w:rFonts w:ascii="Times New Roman" w:hAnsi="Times New Roman"/>
          <w:sz w:val="24"/>
          <w:szCs w:val="24"/>
        </w:rPr>
        <w:t xml:space="preserve">Подчиняването на ЕС и в частност на СЕС на </w:t>
      </w:r>
      <w:r w:rsidRPr="002B2C24">
        <w:rPr>
          <w:rFonts w:ascii="Times New Roman" w:hAnsi="Times New Roman"/>
          <w:sz w:val="24"/>
          <w:szCs w:val="24"/>
          <w:u w:val="single"/>
        </w:rPr>
        <w:t>външен контрол</w:t>
      </w:r>
      <w:r w:rsidRPr="002B2C24">
        <w:rPr>
          <w:rFonts w:ascii="Times New Roman" w:hAnsi="Times New Roman"/>
          <w:sz w:val="24"/>
          <w:szCs w:val="24"/>
        </w:rPr>
        <w:t xml:space="preserve"> (и засягането на особените му п</w:t>
      </w:r>
      <w:r>
        <w:rPr>
          <w:rFonts w:ascii="Times New Roman" w:hAnsi="Times New Roman"/>
          <w:sz w:val="24"/>
          <w:szCs w:val="24"/>
        </w:rPr>
        <w:t xml:space="preserve">равомощия, разбирай монопол, </w:t>
      </w:r>
      <w:r w:rsidRPr="002B2C24">
        <w:rPr>
          <w:rFonts w:ascii="Times New Roman" w:hAnsi="Times New Roman"/>
          <w:sz w:val="24"/>
          <w:szCs w:val="24"/>
        </w:rPr>
        <w:t>обсъдено от СЕС в § 181-184)</w:t>
      </w:r>
      <w:r w:rsidRPr="002B2C24">
        <w:rPr>
          <w:rStyle w:val="FootnoteReference"/>
          <w:rFonts w:ascii="Times New Roman" w:hAnsi="Times New Roman"/>
          <w:sz w:val="24"/>
          <w:szCs w:val="24"/>
        </w:rPr>
        <w:footnoteReference w:id="25"/>
      </w:r>
      <w:r w:rsidRPr="002B2C24">
        <w:rPr>
          <w:rFonts w:ascii="Times New Roman" w:hAnsi="Times New Roman"/>
          <w:sz w:val="24"/>
          <w:szCs w:val="24"/>
        </w:rPr>
        <w:t>.</w:t>
      </w:r>
    </w:p>
    <w:p w:rsidR="00B53D52" w:rsidRPr="002B2C24" w:rsidRDefault="00B53D52" w:rsidP="00871076">
      <w:pPr>
        <w:numPr>
          <w:ilvl w:val="2"/>
          <w:numId w:val="5"/>
        </w:numPr>
        <w:tabs>
          <w:tab w:val="clear" w:pos="720"/>
        </w:tabs>
        <w:spacing w:after="0" w:line="360" w:lineRule="auto"/>
        <w:ind w:left="0" w:firstLine="540"/>
        <w:jc w:val="both"/>
        <w:rPr>
          <w:rFonts w:ascii="Times New Roman" w:hAnsi="Times New Roman"/>
          <w:sz w:val="24"/>
          <w:szCs w:val="24"/>
        </w:rPr>
      </w:pPr>
      <w:r w:rsidRPr="002B2C24">
        <w:rPr>
          <w:rFonts w:ascii="Times New Roman" w:hAnsi="Times New Roman"/>
          <w:sz w:val="24"/>
          <w:szCs w:val="24"/>
        </w:rPr>
        <w:t>Към този кръг проблеми (или отделно, но в контекста на въпроса за монопола на СЕС), трябва да се отнесат въпросите, свързани с Протокол № 16 към ЕКПЧ (обсъдено от СЕС в § 196-200)</w:t>
      </w:r>
      <w:r w:rsidRPr="002B2C24">
        <w:rPr>
          <w:rStyle w:val="FootnoteReference"/>
          <w:rFonts w:ascii="Times New Roman" w:hAnsi="Times New Roman"/>
          <w:sz w:val="24"/>
          <w:szCs w:val="24"/>
        </w:rPr>
        <w:footnoteReference w:id="26"/>
      </w:r>
      <w:r w:rsidRPr="002B2C24">
        <w:rPr>
          <w:rFonts w:ascii="Times New Roman" w:hAnsi="Times New Roman"/>
          <w:sz w:val="24"/>
          <w:szCs w:val="24"/>
        </w:rPr>
        <w:t>.</w:t>
      </w:r>
    </w:p>
    <w:p w:rsidR="00B53D52" w:rsidRPr="002B2C24" w:rsidRDefault="00B53D52" w:rsidP="00871076">
      <w:pPr>
        <w:tabs>
          <w:tab w:val="left" w:pos="1080"/>
        </w:tabs>
        <w:spacing w:after="0" w:line="360" w:lineRule="auto"/>
        <w:ind w:firstLine="539"/>
        <w:jc w:val="both"/>
        <w:rPr>
          <w:rFonts w:ascii="Times New Roman" w:hAnsi="Times New Roman"/>
          <w:sz w:val="24"/>
          <w:szCs w:val="24"/>
        </w:rPr>
      </w:pPr>
      <w:r w:rsidRPr="002B2C24">
        <w:rPr>
          <w:rFonts w:ascii="Times New Roman" w:hAnsi="Times New Roman"/>
          <w:sz w:val="24"/>
          <w:szCs w:val="24"/>
        </w:rPr>
        <w:t xml:space="preserve">Тъй като допустимият обем на тази публикация не ми позволява да навляза в подробна аргументация, ще си позволя само да заключа, че </w:t>
      </w:r>
      <w:r w:rsidRPr="002B2C24">
        <w:rPr>
          <w:rFonts w:ascii="Times New Roman" w:hAnsi="Times New Roman"/>
          <w:b/>
          <w:sz w:val="24"/>
          <w:szCs w:val="24"/>
        </w:rPr>
        <w:t>според мен</w:t>
      </w:r>
      <w:r w:rsidRPr="002B2C24">
        <w:rPr>
          <w:rFonts w:ascii="Times New Roman" w:hAnsi="Times New Roman"/>
          <w:sz w:val="24"/>
          <w:szCs w:val="24"/>
        </w:rPr>
        <w:t xml:space="preserve"> </w:t>
      </w:r>
      <w:r w:rsidRPr="002B2C24">
        <w:rPr>
          <w:rFonts w:ascii="Times New Roman" w:hAnsi="Times New Roman"/>
          <w:sz w:val="24"/>
          <w:szCs w:val="24"/>
          <w:u w:val="single"/>
        </w:rPr>
        <w:t xml:space="preserve">при сегашната редакция на Протокол № 8 присъединяване на ЕС към ЕКПЧ е </w:t>
      </w:r>
      <w:r w:rsidRPr="002B2C24">
        <w:rPr>
          <w:rFonts w:ascii="Times New Roman" w:hAnsi="Times New Roman"/>
          <w:b/>
          <w:sz w:val="24"/>
          <w:szCs w:val="24"/>
          <w:u w:val="single"/>
        </w:rPr>
        <w:t>невъзможно</w:t>
      </w:r>
      <w:r w:rsidRPr="00A51595">
        <w:rPr>
          <w:rStyle w:val="FootnoteReference"/>
          <w:rFonts w:ascii="Times New Roman" w:hAnsi="Times New Roman"/>
          <w:b/>
          <w:sz w:val="24"/>
          <w:szCs w:val="24"/>
        </w:rPr>
        <w:footnoteReference w:id="27"/>
      </w:r>
      <w:r w:rsidRPr="002B2C24">
        <w:rPr>
          <w:rFonts w:ascii="Times New Roman" w:hAnsi="Times New Roman"/>
          <w:sz w:val="24"/>
          <w:szCs w:val="24"/>
        </w:rPr>
        <w:t>…</w:t>
      </w:r>
    </w:p>
    <w:p w:rsidR="00B53D52" w:rsidRPr="002B2C24" w:rsidRDefault="00B53D52" w:rsidP="00871076">
      <w:pPr>
        <w:tabs>
          <w:tab w:val="left" w:pos="1080"/>
        </w:tabs>
        <w:spacing w:after="0" w:line="360" w:lineRule="auto"/>
        <w:ind w:firstLine="539"/>
        <w:jc w:val="both"/>
        <w:rPr>
          <w:rFonts w:ascii="Times New Roman" w:hAnsi="Times New Roman"/>
          <w:sz w:val="24"/>
          <w:szCs w:val="24"/>
        </w:rPr>
      </w:pPr>
    </w:p>
    <w:p w:rsidR="00B53D52" w:rsidRPr="002B2C24" w:rsidRDefault="00B53D52" w:rsidP="00871076">
      <w:pPr>
        <w:numPr>
          <w:ilvl w:val="0"/>
          <w:numId w:val="5"/>
        </w:numPr>
        <w:tabs>
          <w:tab w:val="clear" w:pos="360"/>
          <w:tab w:val="left" w:pos="900"/>
        </w:tabs>
        <w:spacing w:after="0" w:line="360" w:lineRule="auto"/>
        <w:ind w:left="0" w:firstLine="540"/>
        <w:jc w:val="both"/>
        <w:rPr>
          <w:rFonts w:ascii="Times New Roman" w:hAnsi="Times New Roman"/>
          <w:sz w:val="24"/>
          <w:szCs w:val="24"/>
        </w:rPr>
      </w:pPr>
      <w:r w:rsidRPr="002B2C24">
        <w:rPr>
          <w:rFonts w:ascii="Times New Roman" w:hAnsi="Times New Roman"/>
          <w:b/>
          <w:sz w:val="24"/>
          <w:szCs w:val="24"/>
        </w:rPr>
        <w:t>Ако приемем, че при действието на Протокол № 8 присъединяване не е възможно, с</w:t>
      </w:r>
      <w:r>
        <w:rPr>
          <w:rFonts w:ascii="Times New Roman" w:hAnsi="Times New Roman"/>
          <w:b/>
          <w:sz w:val="24"/>
          <w:szCs w:val="24"/>
        </w:rPr>
        <w:t>е откриват само две възможности.</w:t>
      </w:r>
    </w:p>
    <w:p w:rsidR="00B53D52" w:rsidRPr="002B2C24" w:rsidRDefault="00B53D52" w:rsidP="00871076">
      <w:pPr>
        <w:numPr>
          <w:ilvl w:val="1"/>
          <w:numId w:val="5"/>
        </w:numPr>
        <w:tabs>
          <w:tab w:val="clear" w:pos="360"/>
          <w:tab w:val="left" w:pos="1080"/>
        </w:tabs>
        <w:spacing w:after="0" w:line="360" w:lineRule="auto"/>
        <w:ind w:left="0" w:firstLine="539"/>
        <w:jc w:val="both"/>
        <w:rPr>
          <w:rFonts w:ascii="Times New Roman" w:hAnsi="Times New Roman"/>
          <w:b/>
          <w:sz w:val="24"/>
          <w:szCs w:val="24"/>
        </w:rPr>
      </w:pPr>
      <w:r w:rsidRPr="002B2C24">
        <w:rPr>
          <w:rFonts w:ascii="Times New Roman" w:hAnsi="Times New Roman"/>
          <w:b/>
          <w:sz w:val="24"/>
          <w:szCs w:val="24"/>
        </w:rPr>
        <w:t xml:space="preserve">Премахване на пречките пред присъединяването. </w:t>
      </w:r>
      <w:r w:rsidRPr="002B2C24">
        <w:rPr>
          <w:rFonts w:ascii="Times New Roman" w:hAnsi="Times New Roman"/>
          <w:sz w:val="24"/>
          <w:szCs w:val="24"/>
        </w:rPr>
        <w:t>Тази възможност разглеждам като по-скоро теоретична…</w:t>
      </w:r>
    </w:p>
    <w:p w:rsidR="00B53D52" w:rsidRPr="002B2C24" w:rsidRDefault="00B53D52" w:rsidP="00871076">
      <w:pPr>
        <w:numPr>
          <w:ilvl w:val="2"/>
          <w:numId w:val="5"/>
        </w:numPr>
        <w:tabs>
          <w:tab w:val="left" w:pos="900"/>
        </w:tabs>
        <w:spacing w:after="0" w:line="360" w:lineRule="auto"/>
        <w:ind w:left="0" w:firstLine="539"/>
        <w:jc w:val="both"/>
        <w:rPr>
          <w:rFonts w:ascii="Times New Roman" w:hAnsi="Times New Roman"/>
          <w:sz w:val="24"/>
          <w:szCs w:val="24"/>
          <w:u w:val="single"/>
        </w:rPr>
      </w:pPr>
      <w:r w:rsidRPr="002B2C24">
        <w:rPr>
          <w:rFonts w:ascii="Times New Roman" w:hAnsi="Times New Roman"/>
          <w:sz w:val="24"/>
          <w:szCs w:val="24"/>
          <w:u w:val="single"/>
        </w:rPr>
        <w:t xml:space="preserve">Премахване на нормативните пречки. </w:t>
      </w:r>
    </w:p>
    <w:p w:rsidR="00B53D52" w:rsidRPr="002B2C24" w:rsidRDefault="00B53D52" w:rsidP="00871076">
      <w:pPr>
        <w:numPr>
          <w:ilvl w:val="0"/>
          <w:numId w:val="3"/>
        </w:numPr>
        <w:tabs>
          <w:tab w:val="left" w:pos="900"/>
        </w:tabs>
        <w:spacing w:after="0" w:line="360" w:lineRule="auto"/>
        <w:ind w:left="0" w:firstLine="539"/>
        <w:jc w:val="both"/>
        <w:rPr>
          <w:rFonts w:ascii="Times New Roman" w:hAnsi="Times New Roman"/>
          <w:sz w:val="24"/>
          <w:szCs w:val="24"/>
        </w:rPr>
      </w:pPr>
      <w:r w:rsidRPr="002B2C24">
        <w:rPr>
          <w:rFonts w:ascii="Times New Roman" w:hAnsi="Times New Roman"/>
          <w:sz w:val="24"/>
          <w:szCs w:val="24"/>
          <w:u w:val="single"/>
        </w:rPr>
        <w:t>Изменения на Протокол № 8.</w:t>
      </w:r>
      <w:r w:rsidRPr="002B2C24">
        <w:rPr>
          <w:rFonts w:ascii="Times New Roman" w:hAnsi="Times New Roman"/>
          <w:sz w:val="24"/>
          <w:szCs w:val="24"/>
        </w:rPr>
        <w:t xml:space="preserve"> Най-същественият проблем произтича от изискването на Протокол № 8 присъединяването „да отразява необходимостта от запазване на съществените особености на ЕС”. Този текст би могъл да бъде отменен (малко вероятно) или изменен от ДЧ (макар и не по реда на опростена процедура). Това обаче, макар да освободи СЕС от формалното задължение да следи дали Проектът на споразумение е съобразен с това изискване, не решава изобщо посочените проблеми, свързани със самата природа на ЕС...</w:t>
      </w:r>
    </w:p>
    <w:p w:rsidR="00B53D52" w:rsidRPr="002B2C24" w:rsidRDefault="00B53D52" w:rsidP="00871076">
      <w:pPr>
        <w:numPr>
          <w:ilvl w:val="0"/>
          <w:numId w:val="3"/>
        </w:numPr>
        <w:tabs>
          <w:tab w:val="left" w:pos="900"/>
        </w:tabs>
        <w:spacing w:after="0" w:line="360" w:lineRule="auto"/>
        <w:ind w:left="0" w:firstLine="539"/>
        <w:jc w:val="both"/>
        <w:rPr>
          <w:rFonts w:ascii="Times New Roman" w:hAnsi="Times New Roman"/>
          <w:sz w:val="24"/>
          <w:szCs w:val="24"/>
        </w:rPr>
      </w:pPr>
      <w:r w:rsidRPr="002B2C24">
        <w:rPr>
          <w:rFonts w:ascii="Times New Roman" w:hAnsi="Times New Roman"/>
          <w:sz w:val="24"/>
          <w:szCs w:val="24"/>
          <w:u w:val="single"/>
        </w:rPr>
        <w:t>Изменения в УД.</w:t>
      </w:r>
      <w:r w:rsidRPr="002B2C24">
        <w:rPr>
          <w:rFonts w:ascii="Times New Roman" w:hAnsi="Times New Roman"/>
          <w:sz w:val="24"/>
          <w:szCs w:val="24"/>
        </w:rPr>
        <w:t xml:space="preserve"> Струва ми се напълно немислимо в Договорите да се направят такива изменения (всъщност относно „природата на ЕС”), че бъдещите правомощия на ЕСПЧ да не ги „засягат”...</w:t>
      </w:r>
    </w:p>
    <w:p w:rsidR="00B53D52" w:rsidRPr="002B2C24" w:rsidRDefault="00B53D52" w:rsidP="00871076">
      <w:pPr>
        <w:numPr>
          <w:ilvl w:val="0"/>
          <w:numId w:val="3"/>
        </w:numPr>
        <w:tabs>
          <w:tab w:val="left" w:pos="900"/>
        </w:tabs>
        <w:spacing w:after="0" w:line="360" w:lineRule="auto"/>
        <w:ind w:left="0" w:firstLine="539"/>
        <w:jc w:val="both"/>
        <w:rPr>
          <w:rFonts w:ascii="Times New Roman" w:hAnsi="Times New Roman"/>
          <w:sz w:val="24"/>
          <w:szCs w:val="24"/>
        </w:rPr>
      </w:pPr>
      <w:r w:rsidRPr="002B2C24">
        <w:rPr>
          <w:rFonts w:ascii="Times New Roman" w:hAnsi="Times New Roman"/>
          <w:sz w:val="24"/>
          <w:szCs w:val="24"/>
        </w:rPr>
        <w:t xml:space="preserve">Според проф. Жаке „съпротивата” на СЕС може да бъде преодоляна чрез </w:t>
      </w:r>
      <w:r w:rsidRPr="002B2C24">
        <w:rPr>
          <w:rFonts w:ascii="Times New Roman" w:hAnsi="Times New Roman"/>
          <w:sz w:val="24"/>
          <w:szCs w:val="24"/>
          <w:u w:val="single"/>
        </w:rPr>
        <w:t>включване на Споразумението</w:t>
      </w:r>
      <w:r w:rsidRPr="002B2C24">
        <w:rPr>
          <w:rFonts w:ascii="Times New Roman" w:hAnsi="Times New Roman"/>
          <w:sz w:val="24"/>
          <w:szCs w:val="24"/>
        </w:rPr>
        <w:t xml:space="preserve"> за присъединяване </w:t>
      </w:r>
      <w:r w:rsidRPr="002B2C24">
        <w:rPr>
          <w:rFonts w:ascii="Times New Roman" w:hAnsi="Times New Roman"/>
          <w:sz w:val="24"/>
          <w:szCs w:val="24"/>
          <w:u w:val="single"/>
        </w:rPr>
        <w:t>в първичното право</w:t>
      </w:r>
      <w:r w:rsidRPr="002B2C24">
        <w:rPr>
          <w:rFonts w:ascii="Times New Roman" w:hAnsi="Times New Roman"/>
          <w:sz w:val="24"/>
          <w:szCs w:val="24"/>
        </w:rPr>
        <w:t xml:space="preserve"> на ЕС</w:t>
      </w:r>
      <w:r w:rsidRPr="002B2C24">
        <w:rPr>
          <w:rStyle w:val="FootnoteReference"/>
          <w:rFonts w:ascii="Times New Roman" w:hAnsi="Times New Roman"/>
          <w:sz w:val="24"/>
          <w:szCs w:val="24"/>
        </w:rPr>
        <w:footnoteReference w:id="28"/>
      </w:r>
      <w:r w:rsidRPr="002B2C24">
        <w:rPr>
          <w:rFonts w:ascii="Times New Roman" w:hAnsi="Times New Roman"/>
          <w:sz w:val="24"/>
          <w:szCs w:val="24"/>
        </w:rPr>
        <w:t xml:space="preserve"> (навярно чрез нов протокол към Договорите). Това обаче едва ли ще премахне обективните практически проблеми, свързани с действието на предвидените механизми (най-вече с неизбежното произнасяне на ЕСПЧ относно режима на компетенциите в ЕС)...</w:t>
      </w:r>
    </w:p>
    <w:p w:rsidR="00B53D52" w:rsidRPr="002B2C24" w:rsidRDefault="00B53D52" w:rsidP="00871076">
      <w:pPr>
        <w:numPr>
          <w:ilvl w:val="2"/>
          <w:numId w:val="5"/>
        </w:numPr>
        <w:tabs>
          <w:tab w:val="clear" w:pos="720"/>
          <w:tab w:val="left" w:pos="1260"/>
        </w:tabs>
        <w:spacing w:after="0" w:line="360" w:lineRule="auto"/>
        <w:ind w:left="0" w:firstLine="540"/>
        <w:jc w:val="both"/>
        <w:rPr>
          <w:rFonts w:ascii="Times New Roman" w:hAnsi="Times New Roman"/>
          <w:sz w:val="24"/>
          <w:szCs w:val="24"/>
        </w:rPr>
      </w:pPr>
      <w:r w:rsidRPr="002B2C24">
        <w:rPr>
          <w:rFonts w:ascii="Times New Roman" w:hAnsi="Times New Roman"/>
          <w:sz w:val="24"/>
          <w:szCs w:val="24"/>
          <w:u w:val="single"/>
        </w:rPr>
        <w:t>Премахване на проблемите в природата на ЕС.</w:t>
      </w:r>
      <w:r w:rsidRPr="002B2C24">
        <w:rPr>
          <w:rFonts w:ascii="Times New Roman" w:hAnsi="Times New Roman"/>
          <w:sz w:val="24"/>
          <w:szCs w:val="24"/>
        </w:rPr>
        <w:t xml:space="preserve"> Както и да изглежда текстът на евентуален бъдещ нов проект на споразумение, той неизбежно ще бъде подложен на нова преценка на СЕС – обратното би означавало огромен риск от бъдещо отхвърляне от СЕС на бъдещия договор по друг процесуален ред, което СЕС несъмнено не би се поколебал да направи. И не заради ревност, а заради самите проблеми: струва ми се неизбежно СЕС винаги – както и да изглеждат отделни разпоредби на УД – да установява, че ЕСПЧ не може да се произнася по въпроси, които не просто са част от запазената компетентност на самия СЕС, но и засягат най-съществените конституционни елементи на съюзната конструкция.</w:t>
      </w:r>
    </w:p>
    <w:p w:rsidR="00B53D52" w:rsidRPr="002B2C24" w:rsidRDefault="00B53D52" w:rsidP="00871076">
      <w:pPr>
        <w:tabs>
          <w:tab w:val="left" w:pos="900"/>
        </w:tabs>
        <w:spacing w:after="0" w:line="360" w:lineRule="auto"/>
        <w:ind w:firstLine="539"/>
        <w:jc w:val="both"/>
        <w:rPr>
          <w:rFonts w:ascii="Times New Roman" w:hAnsi="Times New Roman"/>
          <w:sz w:val="24"/>
          <w:szCs w:val="24"/>
        </w:rPr>
      </w:pPr>
      <w:r w:rsidRPr="002B2C24">
        <w:rPr>
          <w:rFonts w:ascii="Times New Roman" w:hAnsi="Times New Roman"/>
          <w:sz w:val="24"/>
          <w:szCs w:val="24"/>
        </w:rPr>
        <w:t>Не виждам как могат да се направят такъв вид изменения (всъщност засягащи „природата на ЕС”), без бъдещите компетенции на ЕСПЧ да продължат да „засягат” тази природа...</w:t>
      </w:r>
      <w:r w:rsidRPr="002B2C24">
        <w:rPr>
          <w:rStyle w:val="FootnoteReference"/>
          <w:rFonts w:ascii="Times New Roman" w:hAnsi="Times New Roman"/>
          <w:sz w:val="24"/>
          <w:szCs w:val="24"/>
        </w:rPr>
        <w:footnoteReference w:id="29"/>
      </w:r>
    </w:p>
    <w:p w:rsidR="00B53D52" w:rsidRPr="002B2C24" w:rsidRDefault="00B53D52" w:rsidP="00871076">
      <w:pPr>
        <w:tabs>
          <w:tab w:val="left" w:pos="900"/>
        </w:tabs>
        <w:spacing w:after="0" w:line="360" w:lineRule="auto"/>
        <w:ind w:firstLine="539"/>
        <w:jc w:val="both"/>
        <w:rPr>
          <w:rFonts w:ascii="Times New Roman" w:hAnsi="Times New Roman"/>
          <w:sz w:val="24"/>
          <w:szCs w:val="24"/>
        </w:rPr>
      </w:pPr>
      <w:r w:rsidRPr="002B2C24">
        <w:rPr>
          <w:rFonts w:ascii="Times New Roman" w:hAnsi="Times New Roman"/>
          <w:sz w:val="24"/>
          <w:szCs w:val="24"/>
        </w:rPr>
        <w:t>Поради това ми се струва, че премахването на пречките пред присъединяването е по-скоро невъзможно. Повтарям тезата си: Съюзът (в този си вид) не може да се подчини на контрола на ЕСПЧ, без да бъдат засегн</w:t>
      </w:r>
      <w:r>
        <w:rPr>
          <w:rFonts w:ascii="Times New Roman" w:hAnsi="Times New Roman"/>
          <w:sz w:val="24"/>
          <w:szCs w:val="24"/>
        </w:rPr>
        <w:t>ати най-съществените му</w:t>
      </w:r>
      <w:r w:rsidRPr="002B2C24">
        <w:rPr>
          <w:rFonts w:ascii="Times New Roman" w:hAnsi="Times New Roman"/>
          <w:sz w:val="24"/>
          <w:szCs w:val="24"/>
        </w:rPr>
        <w:t xml:space="preserve"> основополагащи особености.</w:t>
      </w:r>
    </w:p>
    <w:p w:rsidR="00B53D52" w:rsidRPr="002B2C24" w:rsidRDefault="00B53D52" w:rsidP="00871076">
      <w:pPr>
        <w:tabs>
          <w:tab w:val="left" w:pos="900"/>
        </w:tabs>
        <w:spacing w:after="0" w:line="360" w:lineRule="auto"/>
        <w:ind w:firstLine="539"/>
        <w:jc w:val="both"/>
        <w:rPr>
          <w:rFonts w:ascii="Times New Roman" w:hAnsi="Times New Roman"/>
          <w:sz w:val="24"/>
          <w:szCs w:val="24"/>
        </w:rPr>
      </w:pPr>
      <w:r w:rsidRPr="002B2C24">
        <w:rPr>
          <w:rFonts w:ascii="Times New Roman" w:hAnsi="Times New Roman"/>
          <w:sz w:val="24"/>
          <w:szCs w:val="24"/>
        </w:rPr>
        <w:t>А има и още нещо: все пак е известно, без да е публично, че желанието на ДЧ за осъществяване на присъединяването всъщност въобще не е толкова силно… И макар че всички ДЧ са изложили по делото пред СЕС положителни становища относно ПС, немалко от тях силно симпатизират на негативното становище на Съда в Люксембург…</w:t>
      </w:r>
    </w:p>
    <w:p w:rsidR="00B53D52" w:rsidRPr="002B2C24" w:rsidRDefault="00B53D52" w:rsidP="00871076">
      <w:pPr>
        <w:numPr>
          <w:ilvl w:val="1"/>
          <w:numId w:val="5"/>
        </w:numPr>
        <w:tabs>
          <w:tab w:val="clear" w:pos="360"/>
          <w:tab w:val="num" w:pos="1080"/>
        </w:tabs>
        <w:spacing w:after="0" w:line="360" w:lineRule="auto"/>
        <w:ind w:firstLine="180"/>
        <w:jc w:val="both"/>
        <w:rPr>
          <w:rFonts w:ascii="Times New Roman" w:hAnsi="Times New Roman"/>
          <w:b/>
          <w:sz w:val="24"/>
          <w:szCs w:val="24"/>
        </w:rPr>
      </w:pPr>
      <w:r w:rsidRPr="002B2C24">
        <w:rPr>
          <w:rFonts w:ascii="Times New Roman" w:hAnsi="Times New Roman"/>
          <w:b/>
          <w:sz w:val="24"/>
          <w:szCs w:val="24"/>
        </w:rPr>
        <w:t xml:space="preserve">Намиране на </w:t>
      </w:r>
      <w:r>
        <w:rPr>
          <w:rFonts w:ascii="Times New Roman" w:hAnsi="Times New Roman"/>
          <w:b/>
          <w:sz w:val="24"/>
          <w:szCs w:val="24"/>
        </w:rPr>
        <w:t>алтернатива на присъединяването</w:t>
      </w:r>
    </w:p>
    <w:p w:rsidR="00B53D52" w:rsidRPr="002B2C24" w:rsidRDefault="00B53D52" w:rsidP="00871076">
      <w:pPr>
        <w:spacing w:after="0" w:line="360" w:lineRule="auto"/>
        <w:ind w:firstLine="539"/>
        <w:jc w:val="both"/>
        <w:rPr>
          <w:rFonts w:ascii="Times New Roman" w:hAnsi="Times New Roman"/>
          <w:sz w:val="24"/>
          <w:szCs w:val="24"/>
        </w:rPr>
      </w:pPr>
      <w:r w:rsidRPr="002B2C24">
        <w:rPr>
          <w:rFonts w:ascii="Times New Roman" w:hAnsi="Times New Roman"/>
          <w:sz w:val="24"/>
          <w:szCs w:val="24"/>
        </w:rPr>
        <w:t xml:space="preserve">Следователно ни остава </w:t>
      </w:r>
      <w:r w:rsidRPr="002B2C24">
        <w:rPr>
          <w:rFonts w:ascii="Times New Roman" w:hAnsi="Times New Roman"/>
          <w:sz w:val="24"/>
          <w:szCs w:val="24"/>
          <w:u w:val="single"/>
        </w:rPr>
        <w:t>да търсим разрешение на проблемите без присъединяване</w:t>
      </w:r>
      <w:r w:rsidRPr="002B2C24">
        <w:rPr>
          <w:rFonts w:ascii="Times New Roman" w:hAnsi="Times New Roman"/>
          <w:sz w:val="24"/>
          <w:szCs w:val="24"/>
        </w:rPr>
        <w:t xml:space="preserve"> (било ако официално се откажем от присъединяване – малко вероятно понеже е политически неизвинимо, било поне докато… се преодолеят проблемите пред присъединяването, „някога, но не сега”…). Това ми изглежда </w:t>
      </w:r>
      <w:r w:rsidRPr="002B2C24">
        <w:rPr>
          <w:rFonts w:ascii="Times New Roman" w:hAnsi="Times New Roman"/>
          <w:sz w:val="24"/>
          <w:szCs w:val="24"/>
          <w:u w:val="single"/>
        </w:rPr>
        <w:t>по-възможно и поради това по-добро решение</w:t>
      </w:r>
      <w:r w:rsidRPr="002B2C24">
        <w:rPr>
          <w:rFonts w:ascii="Times New Roman" w:hAnsi="Times New Roman"/>
          <w:sz w:val="24"/>
          <w:szCs w:val="24"/>
        </w:rPr>
        <w:t>. Конкретните измерения зависят от същността на проблемите, възникващи от не-присъединяването (респ. на причините да се иска присъединяване), които проследявам накратко нататък.</w:t>
      </w:r>
    </w:p>
    <w:p w:rsidR="00B53D52" w:rsidRDefault="00B53D52" w:rsidP="00871076">
      <w:pPr>
        <w:spacing w:after="0" w:line="360" w:lineRule="auto"/>
        <w:ind w:firstLine="539"/>
        <w:jc w:val="both"/>
        <w:rPr>
          <w:rFonts w:ascii="Times New Roman" w:hAnsi="Times New Roman"/>
          <w:b/>
          <w:sz w:val="24"/>
          <w:szCs w:val="24"/>
          <w:u w:val="single"/>
        </w:rPr>
      </w:pPr>
    </w:p>
    <w:p w:rsidR="00B53D52" w:rsidRPr="002B2C24" w:rsidRDefault="00B53D52" w:rsidP="00871076">
      <w:pPr>
        <w:spacing w:after="0" w:line="360" w:lineRule="auto"/>
        <w:ind w:firstLine="539"/>
        <w:jc w:val="both"/>
        <w:rPr>
          <w:rFonts w:ascii="Times New Roman" w:hAnsi="Times New Roman"/>
          <w:b/>
          <w:sz w:val="24"/>
          <w:szCs w:val="24"/>
          <w:u w:val="single"/>
        </w:rPr>
      </w:pPr>
      <w:r w:rsidRPr="002B2C24">
        <w:rPr>
          <w:rFonts w:ascii="Times New Roman" w:hAnsi="Times New Roman"/>
          <w:b/>
          <w:sz w:val="24"/>
          <w:szCs w:val="24"/>
          <w:u w:val="single"/>
        </w:rPr>
        <w:t>ІІ. Възможни разрешения в случай на не-присъединяване</w:t>
      </w:r>
    </w:p>
    <w:p w:rsidR="00B53D52" w:rsidRPr="002B2C24" w:rsidRDefault="00B53D52" w:rsidP="00871076">
      <w:pPr>
        <w:spacing w:after="0" w:line="360" w:lineRule="auto"/>
        <w:ind w:firstLine="539"/>
        <w:jc w:val="both"/>
        <w:rPr>
          <w:rFonts w:ascii="Times New Roman" w:hAnsi="Times New Roman"/>
          <w:sz w:val="24"/>
          <w:szCs w:val="24"/>
        </w:rPr>
      </w:pPr>
      <w:r w:rsidRPr="002B2C24">
        <w:rPr>
          <w:rFonts w:ascii="Times New Roman" w:hAnsi="Times New Roman"/>
          <w:sz w:val="24"/>
          <w:szCs w:val="24"/>
        </w:rPr>
        <w:t xml:space="preserve">Навярно би било добре те да съответстват на основните причини да се иска присъединяване на ЕС към ЕКПЧ (с чл. 6, § 2 на ДЕС). </w:t>
      </w:r>
    </w:p>
    <w:p w:rsidR="00B53D52" w:rsidRPr="002B2C24" w:rsidRDefault="00B53D52" w:rsidP="00871076">
      <w:pPr>
        <w:numPr>
          <w:ilvl w:val="0"/>
          <w:numId w:val="2"/>
        </w:numPr>
        <w:spacing w:after="0" w:line="360" w:lineRule="auto"/>
        <w:ind w:left="0" w:firstLine="540"/>
        <w:jc w:val="both"/>
        <w:rPr>
          <w:rFonts w:ascii="Times New Roman" w:hAnsi="Times New Roman"/>
          <w:b/>
          <w:sz w:val="24"/>
          <w:szCs w:val="24"/>
        </w:rPr>
      </w:pPr>
      <w:r w:rsidRPr="002B2C24">
        <w:rPr>
          <w:rFonts w:ascii="Times New Roman" w:hAnsi="Times New Roman"/>
          <w:b/>
          <w:sz w:val="24"/>
          <w:szCs w:val="24"/>
        </w:rPr>
        <w:t xml:space="preserve">Бих си позволил да сведа (обобщя) </w:t>
      </w:r>
      <w:r>
        <w:rPr>
          <w:rFonts w:ascii="Times New Roman" w:hAnsi="Times New Roman"/>
          <w:b/>
          <w:sz w:val="24"/>
          <w:szCs w:val="24"/>
        </w:rPr>
        <w:t>основните проблеми до три групи.</w:t>
      </w:r>
    </w:p>
    <w:p w:rsidR="00B53D52" w:rsidRPr="002B2C24" w:rsidRDefault="00B53D52" w:rsidP="00871076">
      <w:pPr>
        <w:numPr>
          <w:ilvl w:val="1"/>
          <w:numId w:val="2"/>
        </w:numPr>
        <w:tabs>
          <w:tab w:val="clear" w:pos="900"/>
          <w:tab w:val="num" w:pos="1080"/>
        </w:tabs>
        <w:spacing w:after="0" w:line="360" w:lineRule="auto"/>
        <w:jc w:val="both"/>
        <w:rPr>
          <w:rFonts w:ascii="Times New Roman" w:hAnsi="Times New Roman"/>
          <w:b/>
          <w:sz w:val="24"/>
          <w:szCs w:val="24"/>
        </w:rPr>
      </w:pPr>
      <w:r>
        <w:rPr>
          <w:rFonts w:ascii="Times New Roman" w:hAnsi="Times New Roman"/>
          <w:b/>
          <w:sz w:val="24"/>
          <w:szCs w:val="24"/>
        </w:rPr>
        <w:t>Проблемът на държавите членки.</w:t>
      </w:r>
    </w:p>
    <w:p w:rsidR="00B53D52" w:rsidRPr="002B2C24" w:rsidRDefault="00B53D52" w:rsidP="00871076">
      <w:pPr>
        <w:spacing w:after="0" w:line="360" w:lineRule="auto"/>
        <w:ind w:firstLine="539"/>
        <w:jc w:val="both"/>
        <w:rPr>
          <w:rFonts w:ascii="Times New Roman" w:hAnsi="Times New Roman"/>
          <w:sz w:val="24"/>
          <w:szCs w:val="24"/>
          <w:highlight w:val="lightGray"/>
        </w:rPr>
      </w:pPr>
      <w:r w:rsidRPr="002B2C24">
        <w:rPr>
          <w:rFonts w:ascii="Times New Roman" w:hAnsi="Times New Roman"/>
          <w:sz w:val="24"/>
          <w:szCs w:val="24"/>
        </w:rPr>
        <w:t xml:space="preserve">Проф. Анри Лабайл определя, че „спрямо другите държави – страни по Конвенцията </w:t>
      </w:r>
      <w:r w:rsidRPr="002B2C24">
        <w:rPr>
          <w:rFonts w:ascii="Times New Roman" w:hAnsi="Times New Roman"/>
          <w:sz w:val="24"/>
          <w:szCs w:val="24"/>
          <w:u w:val="single"/>
        </w:rPr>
        <w:t>положението на ДЧ на ЕС е изначално дискомфортно</w:t>
      </w:r>
      <w:r w:rsidRPr="002B2C24">
        <w:rPr>
          <w:rFonts w:ascii="Times New Roman" w:hAnsi="Times New Roman"/>
          <w:sz w:val="24"/>
          <w:szCs w:val="24"/>
        </w:rPr>
        <w:t xml:space="preserve"> поради факта, че ЕО/ЕС не е страна по Конвенцията – и това положение постепенно става непоносимо”</w:t>
      </w:r>
      <w:r w:rsidRPr="002B2C24">
        <w:rPr>
          <w:rStyle w:val="FootnoteReference"/>
          <w:rFonts w:ascii="Times New Roman" w:hAnsi="Times New Roman"/>
          <w:sz w:val="24"/>
          <w:szCs w:val="24"/>
        </w:rPr>
        <w:footnoteReference w:id="30"/>
      </w:r>
      <w:r w:rsidRPr="002B2C24">
        <w:rPr>
          <w:rFonts w:ascii="Times New Roman" w:hAnsi="Times New Roman"/>
          <w:sz w:val="24"/>
          <w:szCs w:val="24"/>
        </w:rPr>
        <w:t xml:space="preserve">. За самият ЕСПЧ пък </w:t>
      </w:r>
      <w:r w:rsidRPr="002B2C24">
        <w:rPr>
          <w:rFonts w:ascii="Times New Roman" w:hAnsi="Times New Roman"/>
          <w:b/>
          <w:sz w:val="24"/>
          <w:szCs w:val="24"/>
        </w:rPr>
        <w:t xml:space="preserve">ЕКПЧ е „конституционен инструмент от европейски публичен ред” </w:t>
      </w:r>
      <w:r w:rsidRPr="002B2C24">
        <w:rPr>
          <w:rFonts w:ascii="Times New Roman" w:hAnsi="Times New Roman"/>
          <w:sz w:val="24"/>
          <w:szCs w:val="24"/>
        </w:rPr>
        <w:t xml:space="preserve">(в решението по делото </w:t>
      </w:r>
      <w:r w:rsidRPr="002B2C24">
        <w:rPr>
          <w:rStyle w:val="Emphasis"/>
          <w:rFonts w:ascii="Times New Roman" w:hAnsi="Times New Roman"/>
          <w:iCs/>
          <w:sz w:val="24"/>
          <w:szCs w:val="24"/>
        </w:rPr>
        <w:t>Loizidou</w:t>
      </w:r>
      <w:r w:rsidRPr="002B2C24">
        <w:rPr>
          <w:rStyle w:val="FootnoteReference"/>
          <w:rFonts w:ascii="Times New Roman" w:hAnsi="Times New Roman"/>
          <w:i/>
          <w:iCs/>
          <w:sz w:val="24"/>
          <w:szCs w:val="24"/>
        </w:rPr>
        <w:footnoteReference w:id="31"/>
      </w:r>
      <w:r w:rsidRPr="002B2C24">
        <w:rPr>
          <w:rStyle w:val="Emphasis"/>
          <w:rFonts w:ascii="Times New Roman" w:hAnsi="Times New Roman"/>
          <w:iCs/>
          <w:sz w:val="24"/>
          <w:szCs w:val="24"/>
        </w:rPr>
        <w:t>).</w:t>
      </w:r>
    </w:p>
    <w:p w:rsidR="00B53D52" w:rsidRPr="002B2C24" w:rsidRDefault="00B53D52" w:rsidP="00871076">
      <w:pPr>
        <w:spacing w:after="0" w:line="360" w:lineRule="auto"/>
        <w:ind w:firstLine="539"/>
        <w:jc w:val="both"/>
        <w:rPr>
          <w:rFonts w:ascii="Times New Roman" w:hAnsi="Times New Roman"/>
          <w:sz w:val="24"/>
          <w:szCs w:val="24"/>
        </w:rPr>
      </w:pPr>
      <w:r w:rsidRPr="002B2C24">
        <w:rPr>
          <w:rFonts w:ascii="Times New Roman" w:hAnsi="Times New Roman"/>
          <w:i/>
          <w:sz w:val="24"/>
          <w:szCs w:val="24"/>
        </w:rPr>
        <w:t xml:space="preserve">Проблемът на ДЧ е сериозен: те са страни по Конвенцията и </w:t>
      </w:r>
      <w:r w:rsidRPr="002B2C24">
        <w:rPr>
          <w:rFonts w:ascii="Times New Roman" w:hAnsi="Times New Roman"/>
          <w:i/>
          <w:sz w:val="24"/>
          <w:szCs w:val="24"/>
          <w:u w:val="single"/>
        </w:rPr>
        <w:t>ЕСПЧ ги контролира</w:t>
      </w:r>
      <w:r w:rsidRPr="002B2C24">
        <w:rPr>
          <w:rFonts w:ascii="Times New Roman" w:hAnsi="Times New Roman"/>
          <w:i/>
          <w:sz w:val="24"/>
          <w:szCs w:val="24"/>
        </w:rPr>
        <w:t xml:space="preserve">, вкл. за националните актове по прилагането на ПЕС! </w:t>
      </w:r>
      <w:r w:rsidRPr="002B2C24">
        <w:rPr>
          <w:rFonts w:ascii="Times New Roman" w:hAnsi="Times New Roman"/>
          <w:sz w:val="24"/>
          <w:szCs w:val="24"/>
        </w:rPr>
        <w:t xml:space="preserve">При това проблемът става все по-широк, тъй като все по-широкообхватна става компетентността на ЕС – и респективно все повече стават поводите (възможностите) за засягане на основните права на човека (гарантирани от ЕКПЧ) от съюзните актове (и/или от националните актове по прилагането им)… </w:t>
      </w:r>
    </w:p>
    <w:p w:rsidR="00B53D52" w:rsidRPr="002B2C24" w:rsidRDefault="00B53D52" w:rsidP="00871076">
      <w:pPr>
        <w:spacing w:after="0" w:line="360" w:lineRule="auto"/>
        <w:ind w:firstLine="539"/>
        <w:jc w:val="both"/>
        <w:rPr>
          <w:rFonts w:ascii="Times New Roman" w:hAnsi="Times New Roman"/>
          <w:sz w:val="24"/>
          <w:szCs w:val="24"/>
        </w:rPr>
      </w:pPr>
      <w:r w:rsidRPr="002B2C24">
        <w:rPr>
          <w:rFonts w:ascii="Times New Roman" w:hAnsi="Times New Roman"/>
          <w:sz w:val="24"/>
          <w:szCs w:val="24"/>
        </w:rPr>
        <w:t>Иначе казано: ако през 50-те години в материята на въглищата и стоманата бе малко вероятно общностен правен акт да наруши или да предизвика нарушаване на някое гарантирано основно право, днес съюзните актове създават преки правни последици в повече от тридесет – една от друга по-важни, вкл. за гражданите, материи</w:t>
      </w:r>
      <w:r w:rsidRPr="002B2C24">
        <w:rPr>
          <w:rStyle w:val="FootnoteReference"/>
          <w:rFonts w:ascii="Times New Roman" w:hAnsi="Times New Roman"/>
          <w:sz w:val="24"/>
          <w:szCs w:val="24"/>
        </w:rPr>
        <w:footnoteReference w:id="32"/>
      </w:r>
      <w:r w:rsidRPr="002B2C24">
        <w:rPr>
          <w:rFonts w:ascii="Times New Roman" w:hAnsi="Times New Roman"/>
          <w:sz w:val="24"/>
          <w:szCs w:val="24"/>
        </w:rPr>
        <w:t>… В същото време (последните две десетилетия) стана факт не само лавинообразно нарастване на броя на държавите – страни по ЕКПЧ (и сред тях всички 13 нови ДЧ от Централна и Източна Европа), респ. на броя на жалбите до ЕСПЧ (достигнал над 160 000 висящи през 2011 г.), но и видимата воля на ЕСПЧ за засилен контрол и недопускане на изключения, дори (нямаше как да не се намери повод) и по отношение на нарушения, свързани с (изпълнението на) правни актове на ЕС. Всичко това – както многократно е посочвано – доведе ДЧ на ЕС до абсурдната ситуация в определен случаи (но вече не изключения) да трябва да избират между задълженията си по Правото на ЕС (достатъчно безусловни) и задълженията си по ЕКПЧ (достатъчно категорични)…</w:t>
      </w:r>
    </w:p>
    <w:p w:rsidR="00B53D52" w:rsidRPr="002B2C24" w:rsidRDefault="00B53D52" w:rsidP="00871076">
      <w:pPr>
        <w:spacing w:after="0" w:line="360" w:lineRule="auto"/>
        <w:ind w:firstLine="539"/>
        <w:jc w:val="both"/>
        <w:rPr>
          <w:rFonts w:ascii="Times New Roman" w:hAnsi="Times New Roman"/>
          <w:sz w:val="24"/>
          <w:szCs w:val="24"/>
        </w:rPr>
      </w:pPr>
      <w:r w:rsidRPr="002B2C24">
        <w:rPr>
          <w:rFonts w:ascii="Times New Roman" w:hAnsi="Times New Roman"/>
          <w:sz w:val="24"/>
          <w:szCs w:val="24"/>
        </w:rPr>
        <w:t>Дълги години ЕСПЧ „проявяваше сдържаност и сякаш съзнателно се стремеше да отбяг</w:t>
      </w:r>
      <w:r w:rsidRPr="00FE582B">
        <w:rPr>
          <w:rFonts w:ascii="Times New Roman" w:hAnsi="Times New Roman"/>
          <w:sz w:val="24"/>
          <w:szCs w:val="24"/>
        </w:rPr>
        <w:t xml:space="preserve">ва съюзната тема – от делото </w:t>
      </w:r>
      <w:hyperlink r:id="rId7" w:history="1">
        <w:r w:rsidRPr="00FE582B">
          <w:rPr>
            <w:rStyle w:val="Hyperlink"/>
            <w:rFonts w:ascii="Times New Roman" w:hAnsi="Times New Roman"/>
            <w:i/>
            <w:color w:val="auto"/>
            <w:sz w:val="24"/>
            <w:szCs w:val="24"/>
            <w:u w:val="none"/>
          </w:rPr>
          <w:t>Cantoni</w:t>
        </w:r>
      </w:hyperlink>
      <w:r w:rsidRPr="00FE582B">
        <w:rPr>
          <w:rFonts w:ascii="Times New Roman" w:hAnsi="Times New Roman"/>
          <w:i/>
          <w:sz w:val="24"/>
          <w:szCs w:val="24"/>
        </w:rPr>
        <w:t> c</w:t>
      </w:r>
      <w:r>
        <w:rPr>
          <w:rFonts w:ascii="Times New Roman" w:hAnsi="Times New Roman"/>
          <w:i/>
          <w:sz w:val="24"/>
          <w:szCs w:val="24"/>
        </w:rPr>
        <w:t>.</w:t>
      </w:r>
      <w:r w:rsidRPr="00FE582B">
        <w:rPr>
          <w:rFonts w:ascii="Times New Roman" w:hAnsi="Times New Roman"/>
          <w:i/>
          <w:sz w:val="24"/>
          <w:szCs w:val="24"/>
        </w:rPr>
        <w:t xml:space="preserve"> France</w:t>
      </w:r>
      <w:r w:rsidRPr="00FE582B">
        <w:rPr>
          <w:rStyle w:val="FootnoteReference"/>
          <w:rFonts w:ascii="Times New Roman" w:hAnsi="Times New Roman"/>
          <w:iCs/>
          <w:sz w:val="24"/>
          <w:szCs w:val="24"/>
        </w:rPr>
        <w:footnoteReference w:id="33"/>
      </w:r>
      <w:r w:rsidRPr="00FE582B">
        <w:rPr>
          <w:rFonts w:ascii="Times New Roman" w:hAnsi="Times New Roman"/>
          <w:sz w:val="24"/>
          <w:szCs w:val="24"/>
        </w:rPr>
        <w:t xml:space="preserve"> до делото </w:t>
      </w:r>
      <w:hyperlink r:id="rId8" w:history="1">
        <w:r w:rsidRPr="00FE582B">
          <w:rPr>
            <w:rStyle w:val="Hyperlink"/>
            <w:rFonts w:ascii="Times New Roman" w:hAnsi="Times New Roman"/>
            <w:i/>
            <w:color w:val="auto"/>
            <w:sz w:val="24"/>
            <w:szCs w:val="24"/>
            <w:u w:val="none"/>
          </w:rPr>
          <w:t>Matthews c. Royaume Uni</w:t>
        </w:r>
      </w:hyperlink>
      <w:r w:rsidRPr="00FE582B">
        <w:rPr>
          <w:rStyle w:val="FootnoteReference"/>
          <w:rFonts w:ascii="Times New Roman" w:hAnsi="Times New Roman"/>
          <w:iCs/>
          <w:sz w:val="24"/>
          <w:szCs w:val="24"/>
        </w:rPr>
        <w:footnoteReference w:id="34"/>
      </w:r>
      <w:r w:rsidRPr="00FE582B">
        <w:rPr>
          <w:rFonts w:ascii="Times New Roman" w:hAnsi="Times New Roman"/>
          <w:iCs/>
          <w:sz w:val="24"/>
          <w:szCs w:val="24"/>
          <w:vertAlign w:val="superscript"/>
        </w:rPr>
        <w:t>,</w:t>
      </w:r>
      <w:r w:rsidRPr="00FE582B">
        <w:rPr>
          <w:rStyle w:val="FootnoteReference"/>
          <w:rFonts w:ascii="Times New Roman" w:hAnsi="Times New Roman"/>
          <w:iCs/>
          <w:sz w:val="24"/>
          <w:szCs w:val="24"/>
        </w:rPr>
        <w:footnoteReference w:id="35"/>
      </w:r>
      <w:r w:rsidRPr="002B2C24">
        <w:rPr>
          <w:rFonts w:ascii="Times New Roman" w:hAnsi="Times New Roman"/>
          <w:sz w:val="24"/>
          <w:szCs w:val="24"/>
        </w:rPr>
        <w:t>). Но това затишие пред буря не можеше да продължи безкрайно.</w:t>
      </w:r>
      <w:r>
        <w:rPr>
          <w:rFonts w:ascii="Times New Roman" w:hAnsi="Times New Roman"/>
          <w:sz w:val="24"/>
          <w:szCs w:val="24"/>
        </w:rPr>
        <w:t xml:space="preserve"> През 2005 г. (след мъчително 7-</w:t>
      </w:r>
      <w:r w:rsidRPr="002B2C24">
        <w:rPr>
          <w:rFonts w:ascii="Times New Roman" w:hAnsi="Times New Roman"/>
          <w:sz w:val="24"/>
          <w:szCs w:val="24"/>
        </w:rPr>
        <w:t xml:space="preserve">годишно обмисляне) с произнасянето си по делото </w:t>
      </w:r>
      <w:hyperlink r:id="rId9" w:history="1">
        <w:r w:rsidRPr="00FE582B">
          <w:rPr>
            <w:rStyle w:val="Hyperlink"/>
            <w:rFonts w:ascii="Times New Roman" w:hAnsi="Times New Roman"/>
            <w:i/>
            <w:color w:val="auto"/>
            <w:sz w:val="24"/>
            <w:szCs w:val="24"/>
            <w:u w:val="none"/>
          </w:rPr>
          <w:t>Bosphorus</w:t>
        </w:r>
      </w:hyperlink>
      <w:r w:rsidRPr="002B2C24">
        <w:rPr>
          <w:rStyle w:val="FootnoteReference"/>
          <w:rFonts w:ascii="Times New Roman" w:hAnsi="Times New Roman"/>
          <w:sz w:val="24"/>
          <w:szCs w:val="24"/>
        </w:rPr>
        <w:footnoteReference w:id="36"/>
      </w:r>
      <w:r w:rsidRPr="002B2C24">
        <w:rPr>
          <w:rFonts w:ascii="Times New Roman" w:hAnsi="Times New Roman"/>
          <w:sz w:val="24"/>
          <w:szCs w:val="24"/>
        </w:rPr>
        <w:t> ЕСПЧ прекрати моминската свенливост и гръмко постави въпроса на масата. На масата за анализи – но и на политическата маса за намиране н</w:t>
      </w:r>
      <w:r>
        <w:rPr>
          <w:rFonts w:ascii="Times New Roman" w:hAnsi="Times New Roman"/>
          <w:sz w:val="24"/>
          <w:szCs w:val="24"/>
        </w:rPr>
        <w:t>а решение. Включително навярно</w:t>
      </w:r>
      <w:r w:rsidRPr="002B2C24">
        <w:rPr>
          <w:rFonts w:ascii="Times New Roman" w:hAnsi="Times New Roman"/>
          <w:sz w:val="24"/>
          <w:szCs w:val="24"/>
        </w:rPr>
        <w:t xml:space="preserve"> и раздразнен от пак пропадналото присъединяване</w:t>
      </w:r>
      <w:r w:rsidRPr="002B2C24">
        <w:rPr>
          <w:rStyle w:val="FootnoteReference"/>
          <w:rFonts w:ascii="Times New Roman" w:hAnsi="Times New Roman"/>
          <w:sz w:val="24"/>
          <w:szCs w:val="24"/>
        </w:rPr>
        <w:footnoteReference w:id="37"/>
      </w:r>
      <w:r w:rsidRPr="002B2C24">
        <w:rPr>
          <w:rFonts w:ascii="Times New Roman" w:hAnsi="Times New Roman"/>
          <w:sz w:val="24"/>
          <w:szCs w:val="24"/>
        </w:rPr>
        <w:t xml:space="preserve">. За да запази добрия тон – а навярно и за да си спести множество нови проблеми и най-вече нови дела – ЕСПЧ наложи </w:t>
      </w:r>
      <w:r w:rsidRPr="002B2C24">
        <w:rPr>
          <w:rFonts w:ascii="Times New Roman" w:hAnsi="Times New Roman"/>
          <w:i/>
          <w:sz w:val="24"/>
          <w:szCs w:val="24"/>
        </w:rPr>
        <w:t>доктрината за „презумпцията за еквивалентна защита”</w:t>
      </w:r>
      <w:r w:rsidRPr="002B2C24">
        <w:rPr>
          <w:rStyle w:val="FootnoteReference"/>
          <w:rFonts w:ascii="Times New Roman" w:hAnsi="Times New Roman"/>
          <w:sz w:val="24"/>
          <w:szCs w:val="24"/>
        </w:rPr>
        <w:footnoteReference w:id="38"/>
      </w:r>
      <w:r w:rsidRPr="002B2C24">
        <w:rPr>
          <w:rFonts w:ascii="Times New Roman" w:hAnsi="Times New Roman"/>
          <w:sz w:val="24"/>
          <w:szCs w:val="24"/>
        </w:rPr>
        <w:t>…</w:t>
      </w:r>
    </w:p>
    <w:p w:rsidR="00B53D52" w:rsidRPr="002B2C24" w:rsidRDefault="00B53D52" w:rsidP="00871076">
      <w:pPr>
        <w:spacing w:after="0" w:line="360" w:lineRule="auto"/>
        <w:ind w:firstLine="539"/>
        <w:jc w:val="both"/>
        <w:rPr>
          <w:rFonts w:ascii="Times New Roman" w:hAnsi="Times New Roman"/>
          <w:sz w:val="24"/>
          <w:szCs w:val="24"/>
        </w:rPr>
      </w:pPr>
      <w:r w:rsidRPr="002B2C24">
        <w:rPr>
          <w:rFonts w:ascii="Times New Roman" w:hAnsi="Times New Roman"/>
          <w:sz w:val="24"/>
          <w:szCs w:val="24"/>
        </w:rPr>
        <w:t>Тази презумпция е удобна, дори красива, но очевидно недостатъчна…</w:t>
      </w:r>
    </w:p>
    <w:p w:rsidR="00B53D52" w:rsidRPr="002B2C24" w:rsidRDefault="00B53D52" w:rsidP="00871076">
      <w:pPr>
        <w:spacing w:after="0" w:line="360" w:lineRule="auto"/>
        <w:ind w:firstLine="539"/>
        <w:jc w:val="both"/>
        <w:rPr>
          <w:rFonts w:ascii="Times New Roman" w:hAnsi="Times New Roman"/>
          <w:sz w:val="24"/>
          <w:szCs w:val="24"/>
        </w:rPr>
      </w:pPr>
      <w:r w:rsidRPr="002B2C24">
        <w:rPr>
          <w:rFonts w:ascii="Times New Roman" w:hAnsi="Times New Roman"/>
          <w:sz w:val="24"/>
          <w:szCs w:val="24"/>
          <w:highlight w:val="lightGray"/>
        </w:rPr>
        <w:t xml:space="preserve">Пред интегрираната държава все така стои </w:t>
      </w:r>
      <w:r w:rsidRPr="002B2C24">
        <w:rPr>
          <w:rFonts w:ascii="Times New Roman" w:hAnsi="Times New Roman"/>
          <w:b/>
          <w:sz w:val="24"/>
          <w:szCs w:val="24"/>
          <w:highlight w:val="lightGray"/>
        </w:rPr>
        <w:t>дилемата какво да наруши</w:t>
      </w:r>
      <w:r w:rsidRPr="002B2C24">
        <w:rPr>
          <w:rFonts w:ascii="Times New Roman" w:hAnsi="Times New Roman"/>
          <w:sz w:val="24"/>
          <w:szCs w:val="24"/>
          <w:highlight w:val="lightGray"/>
        </w:rPr>
        <w:t>: ПЕС или ЕКПЧ? И ако заради ЕС наруши ЕКПЧ</w:t>
      </w:r>
      <w:r w:rsidRPr="002B2C24">
        <w:rPr>
          <w:rStyle w:val="FootnoteReference"/>
          <w:rFonts w:ascii="Times New Roman" w:hAnsi="Times New Roman"/>
          <w:sz w:val="24"/>
          <w:szCs w:val="24"/>
          <w:highlight w:val="lightGray"/>
        </w:rPr>
        <w:footnoteReference w:id="39"/>
      </w:r>
      <w:r w:rsidRPr="002B2C24">
        <w:rPr>
          <w:rFonts w:ascii="Times New Roman" w:hAnsi="Times New Roman"/>
          <w:sz w:val="24"/>
          <w:szCs w:val="24"/>
          <w:highlight w:val="lightGray"/>
        </w:rPr>
        <w:t>, как да „прекрати нарушението”</w:t>
      </w:r>
      <w:r>
        <w:rPr>
          <w:rFonts w:ascii="Times New Roman" w:hAnsi="Times New Roman"/>
          <w:sz w:val="24"/>
          <w:szCs w:val="24"/>
          <w:highlight w:val="lightGray"/>
        </w:rPr>
        <w:t xml:space="preserve"> </w:t>
      </w:r>
      <w:r w:rsidRPr="002B2C24">
        <w:rPr>
          <w:rFonts w:ascii="Times New Roman" w:hAnsi="Times New Roman"/>
          <w:sz w:val="24"/>
          <w:szCs w:val="24"/>
          <w:highlight w:val="lightGray"/>
        </w:rPr>
        <w:t xml:space="preserve">след (вече неизбежното) осъждане от ЕСПЧ? </w:t>
      </w:r>
      <w:r w:rsidRPr="002B2C24">
        <w:rPr>
          <w:rFonts w:ascii="Times New Roman" w:hAnsi="Times New Roman"/>
          <w:b/>
          <w:i/>
          <w:sz w:val="24"/>
          <w:szCs w:val="24"/>
          <w:highlight w:val="lightGray"/>
        </w:rPr>
        <w:t>Това е ПАРАДОКСЪТ НА НЕПРИСЪЕДИНЯВАНЕТО!</w:t>
      </w:r>
      <w:r w:rsidRPr="002B2C24">
        <w:rPr>
          <w:rFonts w:ascii="Times New Roman" w:hAnsi="Times New Roman"/>
          <w:sz w:val="24"/>
          <w:szCs w:val="24"/>
        </w:rPr>
        <w:t xml:space="preserve"> Когато в ЕСПЧ постъпи жалба срещу правен акт на ДЧ, приет от нея в изпълнение на съюзна норма, но в нарушение на ЕКПЧ, съответната ДЧ се оказва в положение да отговаря за нарушение, извършено заради съюзните ù задължения, без да може да (пре)насочи претенцията към този, който е в основата на нарушението – съюзният акт, респ. Съюзът като законодател.</w:t>
      </w:r>
    </w:p>
    <w:p w:rsidR="00B53D52" w:rsidRPr="002B2C24" w:rsidRDefault="00B53D52" w:rsidP="00871076">
      <w:pPr>
        <w:spacing w:after="0" w:line="360" w:lineRule="auto"/>
        <w:ind w:firstLine="539"/>
        <w:jc w:val="both"/>
        <w:rPr>
          <w:rFonts w:ascii="Times New Roman" w:hAnsi="Times New Roman"/>
          <w:sz w:val="24"/>
          <w:szCs w:val="24"/>
        </w:rPr>
      </w:pPr>
      <w:r w:rsidRPr="002B2C24">
        <w:rPr>
          <w:rFonts w:ascii="Times New Roman" w:hAnsi="Times New Roman"/>
          <w:sz w:val="24"/>
          <w:szCs w:val="24"/>
        </w:rPr>
        <w:t xml:space="preserve">Тук може би сме изправени пред </w:t>
      </w:r>
      <w:r w:rsidRPr="002B2C24">
        <w:rPr>
          <w:rFonts w:ascii="Times New Roman" w:hAnsi="Times New Roman"/>
          <w:sz w:val="24"/>
          <w:szCs w:val="24"/>
          <w:highlight w:val="lightGray"/>
        </w:rPr>
        <w:t>ВТОРИ ПАДАРОКС: големият (ако не основният) смисъл на присъединяването на ЕС към ЕКПЧ е</w:t>
      </w:r>
      <w:r>
        <w:rPr>
          <w:rFonts w:ascii="Times New Roman" w:hAnsi="Times New Roman"/>
          <w:sz w:val="24"/>
          <w:szCs w:val="24"/>
          <w:highlight w:val="lightGray"/>
        </w:rPr>
        <w:t xml:space="preserve"> в</w:t>
      </w:r>
      <w:r w:rsidRPr="002B2C24">
        <w:rPr>
          <w:rFonts w:ascii="Times New Roman" w:hAnsi="Times New Roman"/>
          <w:sz w:val="24"/>
          <w:szCs w:val="24"/>
          <w:highlight w:val="lightGray"/>
        </w:rPr>
        <w:t xml:space="preserve"> </w:t>
      </w:r>
      <w:r w:rsidRPr="002B2C24">
        <w:rPr>
          <w:rFonts w:ascii="Times New Roman" w:hAnsi="Times New Roman"/>
          <w:b/>
          <w:sz w:val="24"/>
          <w:szCs w:val="24"/>
          <w:highlight w:val="lightGray"/>
        </w:rPr>
        <w:t>определянето на отговорността</w:t>
      </w:r>
      <w:r w:rsidRPr="002B2C24">
        <w:rPr>
          <w:rStyle w:val="FootnoteReference"/>
          <w:rFonts w:ascii="Times New Roman" w:hAnsi="Times New Roman"/>
          <w:sz w:val="24"/>
          <w:szCs w:val="24"/>
        </w:rPr>
        <w:footnoteReference w:id="40"/>
      </w:r>
      <w:r w:rsidRPr="002B2C24">
        <w:rPr>
          <w:rFonts w:ascii="Times New Roman" w:hAnsi="Times New Roman"/>
          <w:sz w:val="24"/>
          <w:szCs w:val="24"/>
        </w:rPr>
        <w:t>, когато национална норма по прилагане на ПЕС нарушава ЕКПЧ – но това е допустимо единствено ако самият ЕС (чрез своя СЕС) преценява кой трябва да носи отговорността, т.</w:t>
      </w:r>
      <w:r>
        <w:rPr>
          <w:rFonts w:ascii="Times New Roman" w:hAnsi="Times New Roman"/>
          <w:sz w:val="24"/>
          <w:szCs w:val="24"/>
        </w:rPr>
        <w:t xml:space="preserve"> </w:t>
      </w:r>
      <w:r w:rsidRPr="002B2C24">
        <w:rPr>
          <w:rFonts w:ascii="Times New Roman" w:hAnsi="Times New Roman"/>
          <w:sz w:val="24"/>
          <w:szCs w:val="24"/>
        </w:rPr>
        <w:t>е. чия е компетентността – и ако това е ЕС, той да може да бъде ответник, а не невинно</w:t>
      </w:r>
      <w:r>
        <w:rPr>
          <w:rFonts w:ascii="Times New Roman" w:hAnsi="Times New Roman"/>
          <w:sz w:val="24"/>
          <w:szCs w:val="24"/>
        </w:rPr>
        <w:t>-</w:t>
      </w:r>
      <w:r w:rsidRPr="002B2C24">
        <w:rPr>
          <w:rFonts w:ascii="Times New Roman" w:hAnsi="Times New Roman"/>
          <w:sz w:val="24"/>
          <w:szCs w:val="24"/>
        </w:rPr>
        <w:t>виновната държава (действала при обвързана компетентност)!</w:t>
      </w:r>
    </w:p>
    <w:p w:rsidR="00B53D52" w:rsidRPr="002B2C24" w:rsidRDefault="00B53D52" w:rsidP="00871076">
      <w:pPr>
        <w:numPr>
          <w:ilvl w:val="1"/>
          <w:numId w:val="2"/>
        </w:numPr>
        <w:tabs>
          <w:tab w:val="clear" w:pos="900"/>
          <w:tab w:val="num" w:pos="1080"/>
        </w:tabs>
        <w:spacing w:after="0" w:line="360" w:lineRule="auto"/>
        <w:jc w:val="both"/>
        <w:rPr>
          <w:rFonts w:ascii="Times New Roman" w:hAnsi="Times New Roman"/>
          <w:b/>
          <w:sz w:val="24"/>
          <w:szCs w:val="24"/>
        </w:rPr>
      </w:pPr>
      <w:r>
        <w:rPr>
          <w:rFonts w:ascii="Times New Roman" w:hAnsi="Times New Roman"/>
          <w:b/>
          <w:sz w:val="24"/>
          <w:szCs w:val="24"/>
        </w:rPr>
        <w:t>Проблемът на гражданите.</w:t>
      </w:r>
    </w:p>
    <w:p w:rsidR="00B53D52" w:rsidRPr="002B2C24" w:rsidRDefault="00B53D52" w:rsidP="00871076">
      <w:pPr>
        <w:spacing w:after="0" w:line="360" w:lineRule="auto"/>
        <w:ind w:firstLine="539"/>
        <w:jc w:val="both"/>
        <w:rPr>
          <w:rFonts w:ascii="Times New Roman" w:hAnsi="Times New Roman"/>
          <w:sz w:val="24"/>
          <w:szCs w:val="24"/>
        </w:rPr>
      </w:pPr>
      <w:r w:rsidRPr="002B2C24">
        <w:rPr>
          <w:rFonts w:ascii="Times New Roman" w:hAnsi="Times New Roman"/>
          <w:sz w:val="24"/>
          <w:szCs w:val="24"/>
        </w:rPr>
        <w:t>В своите държави те имат достъп до страсбургската система на външен контрол. Но в ЕС? Съюзът е овластен да приема правни актове, пряко засягащи правната сфера на частните лица. Съюзните правни норми по принцип (по предназначение) са годни да проявят директен ефект. Но адресатите на тези правни норми не могат да се защитят, в случай че съюзните норми нарушават ЕКПЧ – без присъединяване те не разполагат с право на жалба пред ЕСПЧ срещу актовете на ЕС. Възможността да потърсят пред СЕС защита срещу съюзен акт е ограничена както от условията за допустимост (по чл. 263 на ДФЕС, наистина след ДЛ по-широки, но все пак силно лимитирани…), така и от възможното различно тълкуване на ЕКПЧ от СЕС в контекста на УД или на ХОПЕС (въпреки добрата воля на СЕС да се съобразява, „доколкото е възможно”, с практиката на ЕСПЧ).</w:t>
      </w:r>
    </w:p>
    <w:p w:rsidR="00B53D52" w:rsidRPr="002B2C24" w:rsidRDefault="00B53D52" w:rsidP="00871076">
      <w:pPr>
        <w:spacing w:after="0" w:line="360" w:lineRule="auto"/>
        <w:ind w:firstLine="539"/>
        <w:jc w:val="both"/>
        <w:rPr>
          <w:rFonts w:ascii="Times New Roman" w:hAnsi="Times New Roman"/>
          <w:sz w:val="24"/>
          <w:szCs w:val="24"/>
        </w:rPr>
      </w:pPr>
      <w:r w:rsidRPr="002B2C24">
        <w:rPr>
          <w:rFonts w:ascii="Times New Roman" w:hAnsi="Times New Roman"/>
          <w:sz w:val="24"/>
          <w:szCs w:val="24"/>
        </w:rPr>
        <w:t>Нещо повече: самият твърде ограничен достъп до съюзно правосъдие (режимът на правото на иск срещу съюзен правен акт по чл. 263 на ДФЕС) сам по себе си може да се разглежда като несъобразен с чл. 6 на ЕКПЧ!</w:t>
      </w:r>
      <w:r w:rsidRPr="002B2C24">
        <w:rPr>
          <w:rStyle w:val="FootnoteReference"/>
          <w:rFonts w:ascii="Times New Roman" w:hAnsi="Times New Roman"/>
          <w:sz w:val="24"/>
          <w:szCs w:val="24"/>
        </w:rPr>
        <w:footnoteReference w:id="41"/>
      </w:r>
      <w:r w:rsidRPr="002B2C24">
        <w:rPr>
          <w:rFonts w:ascii="Times New Roman" w:hAnsi="Times New Roman"/>
          <w:sz w:val="24"/>
          <w:szCs w:val="24"/>
        </w:rPr>
        <w:t xml:space="preserve"> Но пък много вероятно е присъединяването всъщност да доведе до </w:t>
      </w:r>
      <w:r w:rsidRPr="002B2C24">
        <w:rPr>
          <w:rFonts w:ascii="Times New Roman" w:hAnsi="Times New Roman"/>
          <w:sz w:val="24"/>
          <w:szCs w:val="24"/>
          <w:u w:val="single"/>
        </w:rPr>
        <w:t>още по-голямо забавяне на производствата</w:t>
      </w:r>
      <w:r w:rsidRPr="002B2C24">
        <w:rPr>
          <w:rFonts w:ascii="Times New Roman" w:hAnsi="Times New Roman"/>
          <w:sz w:val="24"/>
          <w:szCs w:val="24"/>
        </w:rPr>
        <w:t xml:space="preserve"> (както пред националните съдилища, така и пред самия ЕКПЧ)…</w:t>
      </w:r>
    </w:p>
    <w:p w:rsidR="00B53D52" w:rsidRPr="002B2C24" w:rsidRDefault="00B53D52" w:rsidP="00871076">
      <w:pPr>
        <w:spacing w:after="0" w:line="360" w:lineRule="auto"/>
        <w:ind w:firstLine="539"/>
        <w:jc w:val="both"/>
        <w:rPr>
          <w:rFonts w:ascii="Times New Roman" w:hAnsi="Times New Roman"/>
          <w:sz w:val="24"/>
          <w:szCs w:val="24"/>
        </w:rPr>
      </w:pPr>
      <w:r w:rsidRPr="002B2C24">
        <w:rPr>
          <w:rFonts w:ascii="Times New Roman" w:hAnsi="Times New Roman"/>
          <w:sz w:val="24"/>
          <w:szCs w:val="24"/>
        </w:rPr>
        <w:t>Проблемът вече е добре познат както на СЕС, така и на ЕСПЧ</w:t>
      </w:r>
      <w:r w:rsidRPr="002B2C24">
        <w:rPr>
          <w:rStyle w:val="FootnoteReference"/>
          <w:rFonts w:ascii="Times New Roman" w:hAnsi="Times New Roman"/>
          <w:sz w:val="24"/>
          <w:szCs w:val="24"/>
        </w:rPr>
        <w:footnoteReference w:id="42"/>
      </w:r>
      <w:r w:rsidRPr="002B2C24">
        <w:rPr>
          <w:rFonts w:ascii="Times New Roman" w:hAnsi="Times New Roman"/>
          <w:sz w:val="24"/>
          <w:szCs w:val="24"/>
        </w:rPr>
        <w:t>…</w:t>
      </w:r>
    </w:p>
    <w:p w:rsidR="00B53D52" w:rsidRPr="002B2C24" w:rsidRDefault="00B53D52" w:rsidP="00871076">
      <w:pPr>
        <w:numPr>
          <w:ilvl w:val="1"/>
          <w:numId w:val="2"/>
        </w:numPr>
        <w:tabs>
          <w:tab w:val="clear" w:pos="900"/>
          <w:tab w:val="num" w:pos="1080"/>
        </w:tabs>
        <w:spacing w:after="0" w:line="360" w:lineRule="auto"/>
        <w:jc w:val="both"/>
        <w:rPr>
          <w:rFonts w:ascii="Times New Roman" w:hAnsi="Times New Roman"/>
          <w:b/>
          <w:sz w:val="24"/>
          <w:szCs w:val="24"/>
        </w:rPr>
      </w:pPr>
      <w:r>
        <w:rPr>
          <w:rFonts w:ascii="Times New Roman" w:hAnsi="Times New Roman"/>
          <w:b/>
          <w:sz w:val="24"/>
          <w:szCs w:val="24"/>
        </w:rPr>
        <w:t>Проблемът на самия ЕС</w:t>
      </w:r>
    </w:p>
    <w:p w:rsidR="00B53D52" w:rsidRPr="002B2C24" w:rsidRDefault="00B53D52" w:rsidP="00871076">
      <w:pPr>
        <w:spacing w:after="0" w:line="360" w:lineRule="auto"/>
        <w:ind w:firstLine="539"/>
        <w:jc w:val="both"/>
        <w:rPr>
          <w:rFonts w:ascii="Times New Roman" w:hAnsi="Times New Roman"/>
          <w:sz w:val="24"/>
          <w:szCs w:val="24"/>
          <w:u w:val="single"/>
        </w:rPr>
      </w:pPr>
      <w:r w:rsidRPr="002B2C24">
        <w:rPr>
          <w:rFonts w:ascii="Times New Roman" w:hAnsi="Times New Roman"/>
          <w:sz w:val="24"/>
          <w:szCs w:val="24"/>
        </w:rPr>
        <w:t>Основна задача на съюзния конституционен законодател е превръщането на ЕС в действителен „правов съюз” с авторитет, позволяващ му да налага ценностите си в отношенията си с останалата част на света</w:t>
      </w:r>
      <w:r w:rsidRPr="002B2C24">
        <w:rPr>
          <w:rStyle w:val="FootnoteReference"/>
          <w:rFonts w:ascii="Times New Roman" w:hAnsi="Times New Roman"/>
          <w:sz w:val="24"/>
          <w:szCs w:val="24"/>
        </w:rPr>
        <w:footnoteReference w:id="43"/>
      </w:r>
      <w:r w:rsidRPr="002B2C24">
        <w:rPr>
          <w:rFonts w:ascii="Times New Roman" w:hAnsi="Times New Roman"/>
          <w:sz w:val="24"/>
          <w:szCs w:val="24"/>
        </w:rPr>
        <w:t xml:space="preserve">. </w:t>
      </w:r>
      <w:r w:rsidRPr="002B2C24">
        <w:rPr>
          <w:rFonts w:ascii="Times New Roman" w:hAnsi="Times New Roman"/>
          <w:i/>
          <w:sz w:val="24"/>
          <w:szCs w:val="24"/>
          <w:highlight w:val="lightGray"/>
        </w:rPr>
        <w:t xml:space="preserve">Но именно това е и третият ПАРАДОКС: </w:t>
      </w:r>
      <w:r w:rsidRPr="002B2C24">
        <w:rPr>
          <w:rFonts w:ascii="Times New Roman" w:hAnsi="Times New Roman"/>
          <w:b/>
          <w:i/>
          <w:sz w:val="24"/>
          <w:szCs w:val="24"/>
          <w:highlight w:val="lightGray"/>
        </w:rPr>
        <w:t>как ЕС ще продължи да отстоява тази своя претенция сега,</w:t>
      </w:r>
      <w:r w:rsidRPr="002B2C24">
        <w:rPr>
          <w:rFonts w:ascii="Times New Roman" w:hAnsi="Times New Roman"/>
          <w:i/>
          <w:sz w:val="24"/>
          <w:szCs w:val="24"/>
          <w:highlight w:val="lightGray"/>
        </w:rPr>
        <w:t xml:space="preserve"> когато стана ясно, че е неспособен сам да се подчини на общоевропейската висша норма за най-висшите права?!</w:t>
      </w:r>
      <w:r w:rsidRPr="002B2C24">
        <w:rPr>
          <w:rFonts w:ascii="Times New Roman" w:hAnsi="Times New Roman"/>
          <w:i/>
          <w:sz w:val="24"/>
          <w:szCs w:val="24"/>
        </w:rPr>
        <w:t xml:space="preserve"> </w:t>
      </w:r>
      <w:r w:rsidRPr="002B2C24">
        <w:rPr>
          <w:rFonts w:ascii="Times New Roman" w:hAnsi="Times New Roman"/>
          <w:sz w:val="24"/>
          <w:szCs w:val="24"/>
        </w:rPr>
        <w:t xml:space="preserve">И как ще налага (своята представа за) общочовешките ценности, след като сам показва подобна </w:t>
      </w:r>
      <w:r w:rsidRPr="002B2C24">
        <w:rPr>
          <w:rFonts w:ascii="Times New Roman" w:hAnsi="Times New Roman"/>
          <w:sz w:val="24"/>
          <w:szCs w:val="24"/>
          <w:u w:val="single"/>
        </w:rPr>
        <w:t>ревност към собствените си „особености”</w:t>
      </w:r>
      <w:r w:rsidRPr="002B2C24">
        <w:rPr>
          <w:rFonts w:ascii="Times New Roman" w:hAnsi="Times New Roman"/>
          <w:sz w:val="24"/>
          <w:szCs w:val="24"/>
        </w:rPr>
        <w:t xml:space="preserve">? Как ще изисква от държавите, желаещи да се присъединят към него, безусловно спазване на ЕКПЧ (едно от условията за членство по чл. 49 на ДЕС), след като сам той не е готов (не би могъл?!) да направи това? Най-сетне: как ще изисква от „останалата част на света” зачитане на </w:t>
      </w:r>
      <w:r w:rsidRPr="002B2C24">
        <w:rPr>
          <w:rFonts w:ascii="Times New Roman" w:hAnsi="Times New Roman"/>
          <w:sz w:val="24"/>
          <w:szCs w:val="24"/>
          <w:u w:val="single"/>
        </w:rPr>
        <w:t>ценностит</w:t>
      </w:r>
      <w:r>
        <w:rPr>
          <w:rFonts w:ascii="Times New Roman" w:hAnsi="Times New Roman"/>
          <w:sz w:val="24"/>
          <w:szCs w:val="24"/>
          <w:u w:val="single"/>
        </w:rPr>
        <w:t xml:space="preserve">е, които сам иска да зачита „по </w:t>
      </w:r>
      <w:r w:rsidRPr="002B2C24">
        <w:rPr>
          <w:rFonts w:ascii="Times New Roman" w:hAnsi="Times New Roman"/>
          <w:sz w:val="24"/>
          <w:szCs w:val="24"/>
          <w:u w:val="single"/>
        </w:rPr>
        <w:t>своему”</w:t>
      </w:r>
      <w:r w:rsidRPr="002B2C24">
        <w:rPr>
          <w:rFonts w:ascii="Times New Roman" w:hAnsi="Times New Roman"/>
          <w:sz w:val="24"/>
          <w:szCs w:val="24"/>
        </w:rPr>
        <w:t>…</w:t>
      </w:r>
    </w:p>
    <w:p w:rsidR="00B53D52" w:rsidRPr="002B2C24" w:rsidRDefault="00B53D52" w:rsidP="00871076">
      <w:pPr>
        <w:tabs>
          <w:tab w:val="left" w:pos="900"/>
        </w:tabs>
        <w:spacing w:after="0" w:line="360" w:lineRule="auto"/>
        <w:ind w:firstLine="539"/>
        <w:jc w:val="both"/>
        <w:rPr>
          <w:rFonts w:ascii="Times New Roman" w:hAnsi="Times New Roman"/>
          <w:sz w:val="24"/>
          <w:szCs w:val="24"/>
        </w:rPr>
      </w:pPr>
      <w:r w:rsidRPr="002B2C24">
        <w:rPr>
          <w:rFonts w:ascii="Times New Roman" w:hAnsi="Times New Roman"/>
          <w:sz w:val="24"/>
          <w:szCs w:val="24"/>
        </w:rPr>
        <w:t>…</w:t>
      </w:r>
    </w:p>
    <w:p w:rsidR="00B53D52" w:rsidRPr="002B2C24" w:rsidRDefault="00B53D52" w:rsidP="00871076">
      <w:pPr>
        <w:tabs>
          <w:tab w:val="left" w:pos="900"/>
        </w:tabs>
        <w:spacing w:after="0" w:line="360" w:lineRule="auto"/>
        <w:ind w:firstLine="539"/>
        <w:jc w:val="both"/>
        <w:rPr>
          <w:rFonts w:ascii="Times New Roman" w:hAnsi="Times New Roman"/>
          <w:sz w:val="24"/>
          <w:szCs w:val="24"/>
        </w:rPr>
      </w:pPr>
      <w:r w:rsidRPr="002B2C24">
        <w:rPr>
          <w:rFonts w:ascii="Times New Roman" w:hAnsi="Times New Roman"/>
          <w:sz w:val="24"/>
          <w:szCs w:val="24"/>
        </w:rPr>
        <w:t xml:space="preserve">Всъщност всичко до тук може да се обобщи и като </w:t>
      </w:r>
      <w:r w:rsidRPr="002B2C24">
        <w:rPr>
          <w:rFonts w:ascii="Times New Roman" w:hAnsi="Times New Roman"/>
          <w:b/>
          <w:sz w:val="24"/>
          <w:szCs w:val="24"/>
          <w:highlight w:val="lightGray"/>
        </w:rPr>
        <w:t>„ИНТЕГРАЦИОНЕН ПАРАДОКС”:</w:t>
      </w:r>
      <w:r w:rsidRPr="002B2C24">
        <w:rPr>
          <w:rFonts w:ascii="Times New Roman" w:hAnsi="Times New Roman"/>
          <w:sz w:val="24"/>
          <w:szCs w:val="24"/>
          <w:highlight w:val="lightGray"/>
        </w:rPr>
        <w:t xml:space="preserve"> </w:t>
      </w:r>
      <w:r>
        <w:rPr>
          <w:rFonts w:ascii="Times New Roman" w:hAnsi="Times New Roman"/>
          <w:sz w:val="24"/>
          <w:szCs w:val="24"/>
          <w:highlight w:val="lightGray"/>
        </w:rPr>
        <w:t>ЕС представлява</w:t>
      </w:r>
      <w:r w:rsidRPr="002B2C24">
        <w:rPr>
          <w:rFonts w:ascii="Times New Roman" w:hAnsi="Times New Roman"/>
          <w:sz w:val="24"/>
          <w:szCs w:val="24"/>
          <w:highlight w:val="lightGray"/>
        </w:rPr>
        <w:t xml:space="preserve"> уникален механизъм, чрез който суверенните държави („господари на Договорите”) се подчиняват на над</w:t>
      </w:r>
      <w:r>
        <w:rPr>
          <w:rFonts w:ascii="Times New Roman" w:hAnsi="Times New Roman"/>
          <w:sz w:val="24"/>
          <w:szCs w:val="24"/>
          <w:highlight w:val="lightGray"/>
        </w:rPr>
        <w:t>-държавна (наднационална) власт</w:t>
      </w:r>
      <w:r w:rsidRPr="002B2C24">
        <w:rPr>
          <w:rFonts w:ascii="Times New Roman" w:hAnsi="Times New Roman"/>
          <w:sz w:val="24"/>
          <w:szCs w:val="24"/>
          <w:highlight w:val="lightGray"/>
        </w:rPr>
        <w:t xml:space="preserve"> в името на ценностите си, </w:t>
      </w:r>
      <w:r>
        <w:rPr>
          <w:rFonts w:ascii="Times New Roman" w:hAnsi="Times New Roman"/>
          <w:sz w:val="24"/>
          <w:szCs w:val="24"/>
          <w:highlight w:val="lightGray"/>
        </w:rPr>
        <w:t xml:space="preserve">но </w:t>
      </w:r>
      <w:r w:rsidRPr="002B2C24">
        <w:rPr>
          <w:rFonts w:ascii="Times New Roman" w:hAnsi="Times New Roman"/>
          <w:sz w:val="24"/>
          <w:szCs w:val="24"/>
          <w:highlight w:val="lightGray"/>
        </w:rPr>
        <w:t>се показва негоден сам да бъде подчинен на над-съюзна власт (външен контрол)!</w:t>
      </w:r>
    </w:p>
    <w:p w:rsidR="00B53D52" w:rsidRDefault="00B53D52" w:rsidP="00871076">
      <w:pPr>
        <w:spacing w:after="0" w:line="360" w:lineRule="auto"/>
        <w:ind w:firstLine="539"/>
        <w:jc w:val="both"/>
        <w:rPr>
          <w:rFonts w:ascii="Times New Roman" w:hAnsi="Times New Roman"/>
          <w:sz w:val="24"/>
          <w:szCs w:val="24"/>
        </w:rPr>
      </w:pPr>
      <w:r w:rsidRPr="002B2C24">
        <w:rPr>
          <w:rFonts w:ascii="Times New Roman" w:hAnsi="Times New Roman"/>
          <w:sz w:val="24"/>
          <w:szCs w:val="24"/>
        </w:rPr>
        <w:t>И тъй като така изложените проблеми ми се струват неразрешими в рамките на евентуални нови усилия за присъединяване на ЕС към ЕКПЧ, мисля, че трябва да се търсят възможните други решения.</w:t>
      </w:r>
    </w:p>
    <w:p w:rsidR="00B53D52" w:rsidRPr="002B2C24" w:rsidRDefault="00B53D52" w:rsidP="00871076">
      <w:pPr>
        <w:spacing w:after="0" w:line="360" w:lineRule="auto"/>
        <w:ind w:firstLine="539"/>
        <w:jc w:val="both"/>
        <w:rPr>
          <w:rFonts w:ascii="Times New Roman" w:hAnsi="Times New Roman"/>
          <w:sz w:val="24"/>
          <w:szCs w:val="24"/>
        </w:rPr>
      </w:pPr>
    </w:p>
    <w:p w:rsidR="00B53D52" w:rsidRPr="002B2C24" w:rsidRDefault="00B53D52" w:rsidP="00871076">
      <w:pPr>
        <w:numPr>
          <w:ilvl w:val="0"/>
          <w:numId w:val="2"/>
        </w:numPr>
        <w:spacing w:after="0" w:line="360" w:lineRule="auto"/>
        <w:jc w:val="both"/>
        <w:rPr>
          <w:rFonts w:ascii="Times New Roman" w:hAnsi="Times New Roman"/>
          <w:b/>
          <w:sz w:val="24"/>
          <w:szCs w:val="24"/>
        </w:rPr>
      </w:pPr>
      <w:r w:rsidRPr="002B2C24">
        <w:rPr>
          <w:rFonts w:ascii="Times New Roman" w:hAnsi="Times New Roman"/>
          <w:b/>
          <w:sz w:val="24"/>
          <w:szCs w:val="24"/>
        </w:rPr>
        <w:t>Какви са възможните решения при не-присъединяване?</w:t>
      </w:r>
    </w:p>
    <w:p w:rsidR="00B53D52" w:rsidRPr="002B2C24" w:rsidRDefault="00B53D52" w:rsidP="00871076">
      <w:pPr>
        <w:numPr>
          <w:ilvl w:val="1"/>
          <w:numId w:val="2"/>
        </w:numPr>
        <w:tabs>
          <w:tab w:val="clear" w:pos="900"/>
          <w:tab w:val="num" w:pos="1080"/>
        </w:tabs>
        <w:spacing w:after="0" w:line="360" w:lineRule="auto"/>
        <w:ind w:left="0" w:firstLine="540"/>
        <w:jc w:val="both"/>
        <w:rPr>
          <w:rFonts w:ascii="Times New Roman" w:hAnsi="Times New Roman"/>
          <w:sz w:val="24"/>
          <w:szCs w:val="24"/>
        </w:rPr>
      </w:pPr>
      <w:r w:rsidRPr="002B2C24">
        <w:rPr>
          <w:rFonts w:ascii="Times New Roman" w:hAnsi="Times New Roman"/>
          <w:b/>
          <w:sz w:val="24"/>
          <w:szCs w:val="24"/>
        </w:rPr>
        <w:t xml:space="preserve">Морално-правосъдно. </w:t>
      </w:r>
      <w:r w:rsidRPr="002B2C24">
        <w:rPr>
          <w:rFonts w:ascii="Times New Roman" w:hAnsi="Times New Roman"/>
          <w:sz w:val="24"/>
          <w:szCs w:val="24"/>
        </w:rPr>
        <w:t>В духа на красивата формула за „етика на отговорността”</w:t>
      </w:r>
      <w:r w:rsidRPr="002B2C24">
        <w:rPr>
          <w:rStyle w:val="FootnoteReference"/>
          <w:rFonts w:ascii="Times New Roman" w:hAnsi="Times New Roman"/>
          <w:sz w:val="24"/>
          <w:szCs w:val="24"/>
        </w:rPr>
        <w:footnoteReference w:id="44"/>
      </w:r>
      <w:r w:rsidRPr="002B2C24">
        <w:rPr>
          <w:rFonts w:ascii="Times New Roman" w:hAnsi="Times New Roman"/>
          <w:sz w:val="24"/>
          <w:szCs w:val="24"/>
        </w:rPr>
        <w:t xml:space="preserve"> </w:t>
      </w:r>
      <w:r w:rsidRPr="002B2C24">
        <w:rPr>
          <w:rFonts w:ascii="Times New Roman" w:hAnsi="Times New Roman"/>
          <w:b/>
          <w:sz w:val="24"/>
          <w:szCs w:val="24"/>
        </w:rPr>
        <w:t>всяка национална юрисдикция</w:t>
      </w:r>
      <w:r w:rsidRPr="002B2C24">
        <w:rPr>
          <w:rFonts w:ascii="Times New Roman" w:hAnsi="Times New Roman"/>
          <w:sz w:val="24"/>
          <w:szCs w:val="24"/>
        </w:rPr>
        <w:t xml:space="preserve"> трябва да се старае </w:t>
      </w:r>
      <w:r w:rsidRPr="002B2C24">
        <w:rPr>
          <w:rFonts w:ascii="Times New Roman" w:hAnsi="Times New Roman"/>
          <w:b/>
          <w:sz w:val="24"/>
          <w:szCs w:val="24"/>
        </w:rPr>
        <w:t>(да се смята длъжна)</w:t>
      </w:r>
      <w:r w:rsidRPr="002B2C24">
        <w:rPr>
          <w:rFonts w:ascii="Times New Roman" w:hAnsi="Times New Roman"/>
          <w:sz w:val="24"/>
          <w:szCs w:val="24"/>
        </w:rPr>
        <w:t xml:space="preserve"> </w:t>
      </w:r>
      <w:r w:rsidRPr="002B2C24">
        <w:rPr>
          <w:rFonts w:ascii="Times New Roman" w:hAnsi="Times New Roman"/>
          <w:sz w:val="24"/>
          <w:szCs w:val="24"/>
          <w:u w:val="single"/>
        </w:rPr>
        <w:t>да отправя своевременно преюдициални запитвания до СЕС за установяване на противоречие на една съюзна правна норма с ЕКПЧ</w:t>
      </w:r>
      <w:r w:rsidRPr="002B2C24">
        <w:rPr>
          <w:rFonts w:ascii="Times New Roman" w:hAnsi="Times New Roman"/>
          <w:sz w:val="24"/>
          <w:szCs w:val="24"/>
        </w:rPr>
        <w:t>. Ако обаче и последната национална инстанция не направи това, навярно ще последва дело в ЕСПЧ, той ще осъди съответната държава и нейният върховен съд (както напр. в България предвиждат разпоредбите на процесуалните кодекси) ще отмени вътрешното съдебно решение – но това ще бъде ново дело, по повод което ще може да отправи (вече очевидно наложителното/задължително</w:t>
      </w:r>
      <w:r w:rsidRPr="002B2C24">
        <w:rPr>
          <w:rStyle w:val="FootnoteReference"/>
          <w:rFonts w:ascii="Times New Roman" w:hAnsi="Times New Roman"/>
          <w:sz w:val="24"/>
          <w:szCs w:val="24"/>
        </w:rPr>
        <w:footnoteReference w:id="45"/>
      </w:r>
      <w:r w:rsidRPr="002B2C24">
        <w:rPr>
          <w:rFonts w:ascii="Times New Roman" w:hAnsi="Times New Roman"/>
          <w:sz w:val="24"/>
          <w:szCs w:val="24"/>
        </w:rPr>
        <w:t>) запитване до СЕС – и така без да нарушава ПЕС, да прекрати нарушаването на ЕКПЧ (ако СЕС обяви съответната съюзна норма/акт за невалидна или поне ù даде тълкуване, съобразено с ЕСПЧ). Разбира се, проблемът ще остане, ако СЕС не установи противоречие на съюзната норма с ЕКПЧ, а ЕСПЧ вече е установил (косвено) такова... Тогава държавата пак ще бъде изправена пред дилемата какви мерки да вземе, т.</w:t>
      </w:r>
      <w:r>
        <w:rPr>
          <w:rFonts w:ascii="Times New Roman" w:hAnsi="Times New Roman"/>
          <w:sz w:val="24"/>
          <w:szCs w:val="24"/>
        </w:rPr>
        <w:t xml:space="preserve"> </w:t>
      </w:r>
      <w:r w:rsidRPr="002B2C24">
        <w:rPr>
          <w:rFonts w:ascii="Times New Roman" w:hAnsi="Times New Roman"/>
          <w:sz w:val="24"/>
          <w:szCs w:val="24"/>
        </w:rPr>
        <w:t>е. кое да наруши...</w:t>
      </w:r>
    </w:p>
    <w:p w:rsidR="00B53D52" w:rsidRPr="00496192" w:rsidRDefault="00B53D52" w:rsidP="00871076">
      <w:pPr>
        <w:numPr>
          <w:ilvl w:val="1"/>
          <w:numId w:val="2"/>
        </w:numPr>
        <w:tabs>
          <w:tab w:val="clear" w:pos="900"/>
          <w:tab w:val="num" w:pos="1080"/>
        </w:tabs>
        <w:spacing w:after="0" w:line="360" w:lineRule="auto"/>
        <w:ind w:left="0" w:firstLine="540"/>
        <w:jc w:val="both"/>
        <w:rPr>
          <w:rFonts w:ascii="Times New Roman" w:hAnsi="Times New Roman"/>
          <w:b/>
          <w:bCs/>
          <w:sz w:val="24"/>
          <w:szCs w:val="24"/>
        </w:rPr>
      </w:pPr>
      <w:r w:rsidRPr="002B2C24">
        <w:rPr>
          <w:rFonts w:ascii="Times New Roman" w:hAnsi="Times New Roman"/>
          <w:b/>
          <w:sz w:val="24"/>
          <w:szCs w:val="24"/>
        </w:rPr>
        <w:t>Нормативно:</w:t>
      </w:r>
      <w:r w:rsidRPr="002B2C24">
        <w:rPr>
          <w:rFonts w:ascii="Times New Roman" w:hAnsi="Times New Roman"/>
          <w:sz w:val="24"/>
          <w:szCs w:val="24"/>
        </w:rPr>
        <w:t xml:space="preserve"> Именно затова ми се струва възможно да се помисли</w:t>
      </w:r>
      <w:r w:rsidRPr="002B2C24">
        <w:rPr>
          <w:rStyle w:val="FootnoteReference"/>
          <w:rFonts w:ascii="Times New Roman" w:hAnsi="Times New Roman"/>
          <w:sz w:val="24"/>
          <w:szCs w:val="24"/>
        </w:rPr>
        <w:footnoteReference w:id="46"/>
      </w:r>
      <w:r w:rsidRPr="002B2C24">
        <w:rPr>
          <w:rFonts w:ascii="Times New Roman" w:hAnsi="Times New Roman"/>
          <w:sz w:val="24"/>
          <w:szCs w:val="24"/>
        </w:rPr>
        <w:t xml:space="preserve"> за въвеждане на </w:t>
      </w:r>
      <w:r w:rsidRPr="002B2C24">
        <w:rPr>
          <w:rFonts w:ascii="Times New Roman" w:hAnsi="Times New Roman"/>
          <w:b/>
          <w:i/>
          <w:sz w:val="24"/>
          <w:szCs w:val="24"/>
          <w:highlight w:val="lightGray"/>
        </w:rPr>
        <w:t>„Страсбургски пакет изменения” в УД.</w:t>
      </w:r>
      <w:r w:rsidRPr="002B2C24">
        <w:rPr>
          <w:rFonts w:ascii="Times New Roman" w:hAnsi="Times New Roman"/>
          <w:b/>
          <w:sz w:val="24"/>
          <w:szCs w:val="24"/>
        </w:rPr>
        <w:t xml:space="preserve"> </w:t>
      </w:r>
      <w:r w:rsidRPr="002B2C24">
        <w:rPr>
          <w:rFonts w:ascii="Times New Roman" w:hAnsi="Times New Roman"/>
          <w:sz w:val="24"/>
          <w:szCs w:val="24"/>
        </w:rPr>
        <w:t xml:space="preserve">Съгласно задълженията си по ЕКПЧ всяка държава е длъжна да вземе мерки за прекратяване на установено от ЕСПЧ нарушение. Но когато нарушението на една ДЧ на ЕС се изразява в коректно прилагане (още повече – транспониране) на съюзна правна норма, тази ДЧ не може сама да промени съответната съюзна норма (доколкото според УД правото на законодателна инициатива е запазено почти изключително за Комисията). Затова </w:t>
      </w:r>
      <w:r w:rsidRPr="002B2C24">
        <w:rPr>
          <w:rFonts w:ascii="Times New Roman" w:hAnsi="Times New Roman"/>
          <w:sz w:val="24"/>
          <w:szCs w:val="24"/>
          <w:u w:val="single"/>
        </w:rPr>
        <w:t xml:space="preserve">в Договорите следва </w:t>
      </w:r>
      <w:r w:rsidRPr="00496192">
        <w:rPr>
          <w:rFonts w:ascii="Times New Roman" w:hAnsi="Times New Roman"/>
          <w:b/>
          <w:bCs/>
          <w:sz w:val="24"/>
          <w:szCs w:val="24"/>
          <w:u w:val="single"/>
        </w:rPr>
        <w:t>да се предвиди</w:t>
      </w:r>
      <w:r w:rsidRPr="00496192">
        <w:rPr>
          <w:rFonts w:ascii="Times New Roman" w:hAnsi="Times New Roman"/>
          <w:b/>
          <w:bCs/>
          <w:sz w:val="24"/>
          <w:szCs w:val="24"/>
        </w:rPr>
        <w:t xml:space="preserve"> в случаите, когато ЕСПЧ осъди една ДЧ на ЕС, която смята, че коректно е изпълнила свое съюзно задължение, тази ДЧ да има:</w:t>
      </w:r>
    </w:p>
    <w:p w:rsidR="00B53D52" w:rsidRPr="002B2C24" w:rsidRDefault="00B53D52" w:rsidP="00871076">
      <w:pPr>
        <w:numPr>
          <w:ilvl w:val="2"/>
          <w:numId w:val="2"/>
        </w:numPr>
        <w:tabs>
          <w:tab w:val="left" w:pos="1260"/>
        </w:tabs>
        <w:spacing w:after="0" w:line="360" w:lineRule="auto"/>
        <w:ind w:left="0" w:firstLine="540"/>
        <w:jc w:val="both"/>
        <w:rPr>
          <w:rFonts w:ascii="Times New Roman" w:hAnsi="Times New Roman"/>
          <w:sz w:val="24"/>
          <w:szCs w:val="24"/>
        </w:rPr>
      </w:pPr>
      <w:r w:rsidRPr="002B2C24">
        <w:rPr>
          <w:rFonts w:ascii="Times New Roman" w:hAnsi="Times New Roman"/>
          <w:sz w:val="24"/>
          <w:szCs w:val="24"/>
          <w:u w:val="single"/>
        </w:rPr>
        <w:t>право нейното правителство (а не само нейна юрисдикция и само по повод висящо пред нея дело) да сезира СЕС със запитване за валидност</w:t>
      </w:r>
      <w:r w:rsidRPr="002B2C24">
        <w:rPr>
          <w:rFonts w:ascii="Times New Roman" w:hAnsi="Times New Roman"/>
          <w:sz w:val="24"/>
          <w:szCs w:val="24"/>
        </w:rPr>
        <w:t xml:space="preserve"> на съответната съюзна норма – така ако СЕС прогласи невалидността на тази норма (или я разтълкува в съгласие с ЕКПЧ), за ДЧ ще отпадне задължението да я изпълнява (респ. ще отпадне нарушението на ЕКПЧ);</w:t>
      </w:r>
    </w:p>
    <w:p w:rsidR="00B53D52" w:rsidRPr="002B2C24" w:rsidRDefault="00B53D52" w:rsidP="00871076">
      <w:pPr>
        <w:numPr>
          <w:ilvl w:val="2"/>
          <w:numId w:val="2"/>
        </w:numPr>
        <w:tabs>
          <w:tab w:val="left" w:pos="1260"/>
        </w:tabs>
        <w:spacing w:after="0" w:line="360" w:lineRule="auto"/>
        <w:ind w:left="0" w:firstLine="540"/>
        <w:jc w:val="both"/>
        <w:rPr>
          <w:rFonts w:ascii="Times New Roman" w:hAnsi="Times New Roman"/>
          <w:sz w:val="24"/>
          <w:szCs w:val="24"/>
        </w:rPr>
      </w:pPr>
      <w:r w:rsidRPr="002B2C24">
        <w:rPr>
          <w:rFonts w:ascii="Times New Roman" w:hAnsi="Times New Roman"/>
          <w:sz w:val="24"/>
          <w:szCs w:val="24"/>
          <w:u w:val="single"/>
        </w:rPr>
        <w:t>неограничено</w:t>
      </w:r>
      <w:r w:rsidRPr="002B2C24">
        <w:rPr>
          <w:rFonts w:ascii="Times New Roman" w:hAnsi="Times New Roman"/>
          <w:sz w:val="24"/>
          <w:szCs w:val="24"/>
        </w:rPr>
        <w:t xml:space="preserve"> от 2-месечния преклузивен срок (по чл. 263 на ДФЕС) </w:t>
      </w:r>
      <w:r w:rsidRPr="002B2C24">
        <w:rPr>
          <w:rFonts w:ascii="Times New Roman" w:hAnsi="Times New Roman"/>
          <w:sz w:val="24"/>
          <w:szCs w:val="24"/>
          <w:u w:val="single"/>
        </w:rPr>
        <w:t>право на иск за отмяна</w:t>
      </w:r>
      <w:r w:rsidRPr="002B2C24">
        <w:rPr>
          <w:rFonts w:ascii="Times New Roman" w:hAnsi="Times New Roman"/>
          <w:sz w:val="24"/>
          <w:szCs w:val="24"/>
        </w:rPr>
        <w:t xml:space="preserve"> на съюзна норма, когато основанието за отмяна е противоречие с ЕКПЧ, прогласено (макар и косвено) от ЕСПЧ;</w:t>
      </w:r>
    </w:p>
    <w:p w:rsidR="00B53D52" w:rsidRPr="002B2C24" w:rsidRDefault="00B53D52" w:rsidP="00871076">
      <w:pPr>
        <w:numPr>
          <w:ilvl w:val="2"/>
          <w:numId w:val="2"/>
        </w:numPr>
        <w:tabs>
          <w:tab w:val="left" w:pos="1260"/>
        </w:tabs>
        <w:spacing w:after="0" w:line="360" w:lineRule="auto"/>
        <w:ind w:left="0" w:firstLine="540"/>
        <w:jc w:val="both"/>
        <w:rPr>
          <w:rFonts w:ascii="Times New Roman" w:hAnsi="Times New Roman"/>
          <w:sz w:val="24"/>
          <w:szCs w:val="24"/>
        </w:rPr>
      </w:pPr>
      <w:r w:rsidRPr="002B2C24">
        <w:rPr>
          <w:rFonts w:ascii="Times New Roman" w:hAnsi="Times New Roman"/>
          <w:sz w:val="24"/>
          <w:szCs w:val="24"/>
        </w:rPr>
        <w:t xml:space="preserve">независимо от това на ДЧ да се признае и </w:t>
      </w:r>
      <w:r w:rsidRPr="002B2C24">
        <w:rPr>
          <w:rFonts w:ascii="Times New Roman" w:hAnsi="Times New Roman"/>
          <w:sz w:val="24"/>
          <w:szCs w:val="24"/>
          <w:u w:val="single"/>
        </w:rPr>
        <w:t>неограничено</w:t>
      </w:r>
      <w:r w:rsidRPr="002B2C24">
        <w:rPr>
          <w:rFonts w:ascii="Times New Roman" w:hAnsi="Times New Roman"/>
          <w:sz w:val="24"/>
          <w:szCs w:val="24"/>
        </w:rPr>
        <w:t xml:space="preserve"> </w:t>
      </w:r>
      <w:r w:rsidRPr="002B2C24">
        <w:rPr>
          <w:rFonts w:ascii="Times New Roman" w:hAnsi="Times New Roman"/>
          <w:sz w:val="24"/>
          <w:szCs w:val="24"/>
          <w:u w:val="single"/>
        </w:rPr>
        <w:t>право на възражение</w:t>
      </w:r>
      <w:r w:rsidRPr="002B2C24">
        <w:rPr>
          <w:rFonts w:ascii="Times New Roman" w:hAnsi="Times New Roman"/>
          <w:sz w:val="24"/>
          <w:szCs w:val="24"/>
        </w:rPr>
        <w:t xml:space="preserve"> за неизпълнение на съюзно задължение (в производството срещу ДЧ по чл. 258 на ДФЕС) заради прогласено от ЕСПЧ противоречие с ЕКПЧ.</w:t>
      </w:r>
    </w:p>
    <w:p w:rsidR="00B53D52" w:rsidRPr="002B2C24" w:rsidRDefault="00B53D52" w:rsidP="00871076">
      <w:pPr>
        <w:numPr>
          <w:ilvl w:val="2"/>
          <w:numId w:val="2"/>
        </w:numPr>
        <w:tabs>
          <w:tab w:val="left" w:pos="1260"/>
        </w:tabs>
        <w:spacing w:after="0" w:line="360" w:lineRule="auto"/>
        <w:ind w:left="0" w:firstLine="540"/>
        <w:jc w:val="both"/>
        <w:rPr>
          <w:rFonts w:ascii="Times New Roman" w:hAnsi="Times New Roman"/>
          <w:sz w:val="24"/>
          <w:szCs w:val="24"/>
        </w:rPr>
      </w:pPr>
      <w:r w:rsidRPr="002B2C24">
        <w:rPr>
          <w:rFonts w:ascii="Times New Roman" w:hAnsi="Times New Roman"/>
          <w:sz w:val="24"/>
          <w:szCs w:val="24"/>
        </w:rPr>
        <w:t xml:space="preserve">Отделно на ДЧ може да се предостави и </w:t>
      </w:r>
      <w:r w:rsidRPr="002B2C24">
        <w:rPr>
          <w:rFonts w:ascii="Times New Roman" w:hAnsi="Times New Roman"/>
          <w:sz w:val="24"/>
          <w:szCs w:val="24"/>
          <w:u w:val="single"/>
        </w:rPr>
        <w:t xml:space="preserve">право на </w:t>
      </w:r>
      <w:r w:rsidRPr="002B2C24">
        <w:rPr>
          <w:rFonts w:ascii="Times New Roman" w:hAnsi="Times New Roman"/>
          <w:i/>
          <w:sz w:val="24"/>
          <w:szCs w:val="24"/>
          <w:u w:val="single"/>
        </w:rPr>
        <w:t>„инцидентна законодателна инициатива (страсбургска инициатива)”</w:t>
      </w:r>
      <w:r w:rsidRPr="002B2C24">
        <w:rPr>
          <w:rFonts w:ascii="Times New Roman" w:hAnsi="Times New Roman"/>
          <w:sz w:val="24"/>
          <w:szCs w:val="24"/>
        </w:rPr>
        <w:t xml:space="preserve"> – независимо от преценката (и волята) на Комисията (и независимо от евентуалното прилагане на посочените по-горе способи) – всяка ДЧ да може да внася (пред съюзната институция, автор на акта, който е в основата на нарушението) проект за изменение на този акт с оглед прекратяване на противоречието с ЕКПЧ (при това както след осъждане от ЕСПЧ, така и преди евентуално осъждане – за да го избегне) – т.</w:t>
      </w:r>
      <w:r>
        <w:rPr>
          <w:rFonts w:ascii="Times New Roman" w:hAnsi="Times New Roman"/>
          <w:sz w:val="24"/>
          <w:szCs w:val="24"/>
        </w:rPr>
        <w:t xml:space="preserve"> </w:t>
      </w:r>
      <w:r w:rsidRPr="002B2C24">
        <w:rPr>
          <w:rFonts w:ascii="Times New Roman" w:hAnsi="Times New Roman"/>
          <w:sz w:val="24"/>
          <w:szCs w:val="24"/>
        </w:rPr>
        <w:t>е. винаги, когато по повод прилагането на една съюзна норма държавата сама установи (предположи), че тази норма противоречи на ЕКПЧ и ако я приложи, ще наруши Конвенцията. В случай на евентуална грешна преценка в този смисъл, съюзният законодател ще може да се произнесе (като отхвърли проекта на ДЧ).</w:t>
      </w:r>
    </w:p>
    <w:p w:rsidR="00B53D52" w:rsidRPr="002B2C24" w:rsidRDefault="00B53D52" w:rsidP="00871076">
      <w:pPr>
        <w:numPr>
          <w:ilvl w:val="2"/>
          <w:numId w:val="2"/>
        </w:numPr>
        <w:tabs>
          <w:tab w:val="left" w:pos="1260"/>
        </w:tabs>
        <w:spacing w:after="0" w:line="360" w:lineRule="auto"/>
        <w:ind w:left="0" w:firstLine="540"/>
        <w:jc w:val="both"/>
        <w:rPr>
          <w:rFonts w:ascii="Times New Roman" w:hAnsi="Times New Roman"/>
          <w:sz w:val="24"/>
          <w:szCs w:val="24"/>
        </w:rPr>
      </w:pPr>
      <w:r w:rsidRPr="002B2C24">
        <w:rPr>
          <w:rFonts w:ascii="Times New Roman" w:hAnsi="Times New Roman"/>
          <w:sz w:val="24"/>
          <w:szCs w:val="24"/>
        </w:rPr>
        <w:t>И още: новият Протокол № 16 към ЕКПЧ ще позволява на върховните съдилища да отправят преюдициални запитвания до ЕСПЧ. Може в него да се предвиди</w:t>
      </w:r>
      <w:r w:rsidRPr="002B2C24">
        <w:rPr>
          <w:rStyle w:val="FootnoteReference"/>
          <w:rFonts w:ascii="Times New Roman" w:hAnsi="Times New Roman"/>
          <w:sz w:val="24"/>
          <w:szCs w:val="24"/>
        </w:rPr>
        <w:footnoteReference w:id="47"/>
      </w:r>
      <w:r w:rsidRPr="002B2C24">
        <w:rPr>
          <w:rFonts w:ascii="Times New Roman" w:hAnsi="Times New Roman"/>
          <w:sz w:val="24"/>
          <w:szCs w:val="24"/>
        </w:rPr>
        <w:t xml:space="preserve"> </w:t>
      </w:r>
      <w:r w:rsidRPr="002B2C24">
        <w:rPr>
          <w:rFonts w:ascii="Times New Roman" w:hAnsi="Times New Roman"/>
          <w:sz w:val="24"/>
          <w:szCs w:val="24"/>
          <w:u w:val="single"/>
        </w:rPr>
        <w:t>възможност и правителствата да правят такова запитване</w:t>
      </w:r>
      <w:r w:rsidRPr="002B2C24">
        <w:rPr>
          <w:rFonts w:ascii="Times New Roman" w:hAnsi="Times New Roman"/>
          <w:sz w:val="24"/>
          <w:szCs w:val="24"/>
        </w:rPr>
        <w:t>, преди да приложат съюзна норма, за която по-късно може да се окаже, че противоречи на ЕКПЧ, но вече да е налице нарушение, за което ДЧ ще отговаря… В този случа</w:t>
      </w:r>
      <w:r>
        <w:rPr>
          <w:rFonts w:ascii="Times New Roman" w:hAnsi="Times New Roman"/>
          <w:sz w:val="24"/>
          <w:szCs w:val="24"/>
        </w:rPr>
        <w:t>й</w:t>
      </w:r>
      <w:r w:rsidRPr="002B2C24">
        <w:rPr>
          <w:rFonts w:ascii="Times New Roman" w:hAnsi="Times New Roman"/>
          <w:sz w:val="24"/>
          <w:szCs w:val="24"/>
        </w:rPr>
        <w:t xml:space="preserve"> въпросът за компетентността няма да се поставя: преценката, макар условна, ще е на ДЧ – и ако ЕСПЧ установи, че съюзна норма е в основата на нарушението на ЕКПЧ, след това съюзните институции ще са длъжни да действат (СЕС твърди, че зачита практиката на ЕСПЧ, а според чл. 6 на ДЕС самият ЕС зачита ЕКПЧ), респ. последната дума отново ще е на СЕС.</w:t>
      </w:r>
    </w:p>
    <w:p w:rsidR="00B53D52" w:rsidRPr="002B2C24" w:rsidRDefault="00B53D52" w:rsidP="00871076">
      <w:pPr>
        <w:spacing w:after="0" w:line="360" w:lineRule="auto"/>
        <w:ind w:firstLine="539"/>
        <w:jc w:val="both"/>
        <w:rPr>
          <w:rFonts w:ascii="Times New Roman" w:hAnsi="Times New Roman"/>
          <w:sz w:val="24"/>
          <w:szCs w:val="24"/>
        </w:rPr>
      </w:pPr>
      <w:r w:rsidRPr="002B2C24">
        <w:rPr>
          <w:rFonts w:ascii="Times New Roman" w:hAnsi="Times New Roman"/>
          <w:sz w:val="24"/>
          <w:szCs w:val="24"/>
        </w:rPr>
        <w:t>Подобно разрешение</w:t>
      </w:r>
      <w:r w:rsidRPr="002B2C24">
        <w:rPr>
          <w:rFonts w:ascii="Times New Roman" w:hAnsi="Times New Roman"/>
          <w:b/>
          <w:sz w:val="24"/>
          <w:szCs w:val="24"/>
        </w:rPr>
        <w:t xml:space="preserve"> би могло да компенсира механизма на съ-ответника. </w:t>
      </w:r>
      <w:r w:rsidRPr="002B2C24">
        <w:rPr>
          <w:rFonts w:ascii="Times New Roman" w:hAnsi="Times New Roman"/>
          <w:sz w:val="24"/>
          <w:szCs w:val="24"/>
        </w:rPr>
        <w:t xml:space="preserve">Вместо ЕСПЧ да пита СЕС за това чия е компетентността (за да прецени в крайна сметка кой е „виновен”), ЕС ще може сам да предотврати евентуалното нарушение. След като може на националните парламенти да се предостави преценка относно субсидиарността и пропорционалността (Протокол № 2 към Договорите), защо да не може на националните правителства да се позволи да преценяват спазена ли е ЕКПЧ? </w:t>
      </w:r>
    </w:p>
    <w:p w:rsidR="00B53D52" w:rsidRPr="002B2C24" w:rsidRDefault="00B53D52" w:rsidP="00871076">
      <w:pPr>
        <w:spacing w:after="0" w:line="360" w:lineRule="auto"/>
        <w:ind w:firstLine="539"/>
        <w:jc w:val="both"/>
        <w:rPr>
          <w:rFonts w:ascii="Times New Roman" w:hAnsi="Times New Roman"/>
          <w:sz w:val="24"/>
          <w:szCs w:val="24"/>
        </w:rPr>
      </w:pPr>
      <w:r w:rsidRPr="002B2C24">
        <w:rPr>
          <w:rFonts w:ascii="Times New Roman" w:hAnsi="Times New Roman"/>
          <w:sz w:val="24"/>
          <w:szCs w:val="24"/>
        </w:rPr>
        <w:t>Включително защото дори при евентуално присъединяване СЕС да бъде консултиран предварително, няма никаква гаранция, че ЕСПЧ ще прочете правилно (ще се съобрази напълно с) неговото произнасяне…</w:t>
      </w:r>
    </w:p>
    <w:p w:rsidR="00B53D52" w:rsidRPr="002B2C24" w:rsidRDefault="00B53D52" w:rsidP="00871076">
      <w:pPr>
        <w:spacing w:after="0" w:line="360" w:lineRule="auto"/>
        <w:ind w:firstLine="539"/>
        <w:jc w:val="both"/>
        <w:rPr>
          <w:rFonts w:ascii="Times New Roman" w:hAnsi="Times New Roman"/>
          <w:sz w:val="24"/>
          <w:szCs w:val="24"/>
        </w:rPr>
      </w:pPr>
      <w:r w:rsidRPr="002B2C24">
        <w:rPr>
          <w:rFonts w:ascii="Times New Roman" w:hAnsi="Times New Roman"/>
          <w:sz w:val="24"/>
          <w:szCs w:val="24"/>
        </w:rPr>
        <w:t>Затова е по-добре дори без присъединяване</w:t>
      </w:r>
      <w:r>
        <w:rPr>
          <w:rFonts w:ascii="Times New Roman" w:hAnsi="Times New Roman"/>
          <w:sz w:val="24"/>
          <w:szCs w:val="24"/>
        </w:rPr>
        <w:t>,</w:t>
      </w:r>
      <w:r w:rsidRPr="002B2C24">
        <w:rPr>
          <w:rFonts w:ascii="Times New Roman" w:hAnsi="Times New Roman"/>
          <w:sz w:val="24"/>
          <w:szCs w:val="24"/>
        </w:rPr>
        <w:t xml:space="preserve"> ако една ДЧ е осъдена за нарушаване на Конвенцията, а стриктно е прилагала ПЕС, ЕС да се счита длъжен да измени </w:t>
      </w:r>
      <w:r>
        <w:rPr>
          <w:rFonts w:ascii="Times New Roman" w:hAnsi="Times New Roman"/>
          <w:sz w:val="24"/>
          <w:szCs w:val="24"/>
        </w:rPr>
        <w:t>своите правни норми</w:t>
      </w:r>
      <w:r w:rsidRPr="002B2C24">
        <w:rPr>
          <w:rFonts w:ascii="Times New Roman" w:hAnsi="Times New Roman"/>
          <w:sz w:val="24"/>
          <w:szCs w:val="24"/>
        </w:rPr>
        <w:t>, за да не нарушава ЕКПЧ. И обратното: когато ЕС не пожелае да измени нормата, за която по същество ЕСПЧ е установил, че не е съобразена с ЕКПЧ, дори да е страна по ЕКПЧ, ефективна мярка спрямо него не е възможна…</w:t>
      </w:r>
    </w:p>
    <w:p w:rsidR="00B53D52" w:rsidRPr="002B2C24" w:rsidRDefault="00B53D52" w:rsidP="00871076">
      <w:pPr>
        <w:spacing w:after="0" w:line="360" w:lineRule="auto"/>
        <w:ind w:firstLine="539"/>
        <w:jc w:val="both"/>
        <w:rPr>
          <w:rFonts w:ascii="Times New Roman" w:hAnsi="Times New Roman"/>
          <w:sz w:val="24"/>
          <w:szCs w:val="24"/>
        </w:rPr>
      </w:pPr>
      <w:r w:rsidRPr="002B2C24">
        <w:rPr>
          <w:rFonts w:ascii="Times New Roman" w:hAnsi="Times New Roman"/>
          <w:sz w:val="24"/>
          <w:szCs w:val="24"/>
        </w:rPr>
        <w:t>СЕС твърди, че след присъединяването ЕКПЧ ще стане „обикновен международен договор на ЕС” по чл. 218 на ДФЕС), но чл. 6, § 3 на ДЕС (ако не бъде изменен) ù отрежда роля на част от генералните принципи</w:t>
      </w:r>
      <w:r w:rsidRPr="002B2C24">
        <w:rPr>
          <w:rStyle w:val="FootnoteReference"/>
          <w:rFonts w:ascii="Times New Roman" w:hAnsi="Times New Roman"/>
          <w:sz w:val="24"/>
          <w:szCs w:val="24"/>
        </w:rPr>
        <w:footnoteReference w:id="48"/>
      </w:r>
      <w:r w:rsidRPr="002B2C24">
        <w:rPr>
          <w:rFonts w:ascii="Times New Roman" w:hAnsi="Times New Roman"/>
          <w:sz w:val="24"/>
          <w:szCs w:val="24"/>
        </w:rPr>
        <w:t>, точно какъвто е и без присъединяване.</w:t>
      </w:r>
    </w:p>
    <w:p w:rsidR="00B53D52" w:rsidRPr="002B2C24" w:rsidRDefault="00B53D52" w:rsidP="00871076">
      <w:pPr>
        <w:tabs>
          <w:tab w:val="left" w:pos="900"/>
        </w:tabs>
        <w:spacing w:after="0" w:line="360" w:lineRule="auto"/>
        <w:ind w:firstLine="539"/>
        <w:jc w:val="both"/>
        <w:rPr>
          <w:rFonts w:ascii="Times New Roman" w:hAnsi="Times New Roman"/>
          <w:sz w:val="24"/>
          <w:szCs w:val="24"/>
        </w:rPr>
      </w:pPr>
      <w:r w:rsidRPr="002B2C24">
        <w:rPr>
          <w:rFonts w:ascii="Times New Roman" w:hAnsi="Times New Roman"/>
          <w:sz w:val="24"/>
          <w:szCs w:val="24"/>
        </w:rPr>
        <w:t>Разбира се, когато става дума за нарушение на ЕКПЧ, коренящо се в самите Договори, целият този механизъм ще е неприложим…</w:t>
      </w:r>
    </w:p>
    <w:p w:rsidR="00B53D52" w:rsidRPr="002B2C24" w:rsidRDefault="00B53D52" w:rsidP="00871076">
      <w:pPr>
        <w:numPr>
          <w:ilvl w:val="2"/>
          <w:numId w:val="2"/>
        </w:numPr>
        <w:spacing w:after="0" w:line="360" w:lineRule="auto"/>
        <w:ind w:left="0" w:firstLine="540"/>
        <w:jc w:val="both"/>
        <w:rPr>
          <w:rFonts w:ascii="Times New Roman" w:hAnsi="Times New Roman"/>
          <w:sz w:val="24"/>
          <w:szCs w:val="24"/>
        </w:rPr>
      </w:pPr>
      <w:r w:rsidRPr="002B2C24">
        <w:rPr>
          <w:rFonts w:ascii="Times New Roman" w:hAnsi="Times New Roman"/>
          <w:sz w:val="24"/>
          <w:szCs w:val="24"/>
        </w:rPr>
        <w:t xml:space="preserve">Във всички случаи може да се предвиди и възможност, когато една ДЧ бъде осъдена от ЕСПЧ да обезщети вреди от нарушение на ЕКПЧ, произтичащо от коректно прилагане на правото на ЕС, тази държава да бъдат </w:t>
      </w:r>
      <w:r w:rsidRPr="002B2C24">
        <w:rPr>
          <w:rFonts w:ascii="Times New Roman" w:hAnsi="Times New Roman"/>
          <w:sz w:val="24"/>
          <w:szCs w:val="24"/>
          <w:u w:val="single"/>
        </w:rPr>
        <w:t>обезщетявана</w:t>
      </w:r>
      <w:r w:rsidRPr="0029565D">
        <w:rPr>
          <w:rFonts w:ascii="Times New Roman" w:hAnsi="Times New Roman"/>
          <w:sz w:val="24"/>
          <w:szCs w:val="24"/>
          <w:u w:val="single"/>
        </w:rPr>
        <w:t xml:space="preserve"> </w:t>
      </w:r>
      <w:r w:rsidRPr="002B2C24">
        <w:rPr>
          <w:rFonts w:ascii="Times New Roman" w:hAnsi="Times New Roman"/>
          <w:sz w:val="24"/>
          <w:szCs w:val="24"/>
          <w:u w:val="single"/>
        </w:rPr>
        <w:t>от бюджета на ЕС</w:t>
      </w:r>
      <w:r w:rsidRPr="002B2C24">
        <w:rPr>
          <w:rFonts w:ascii="Times New Roman" w:hAnsi="Times New Roman"/>
          <w:sz w:val="24"/>
          <w:szCs w:val="24"/>
        </w:rPr>
        <w:t xml:space="preserve"> (т.</w:t>
      </w:r>
      <w:r>
        <w:rPr>
          <w:rFonts w:ascii="Times New Roman" w:hAnsi="Times New Roman"/>
          <w:sz w:val="24"/>
          <w:szCs w:val="24"/>
        </w:rPr>
        <w:t xml:space="preserve"> </w:t>
      </w:r>
      <w:r w:rsidRPr="002B2C24">
        <w:rPr>
          <w:rFonts w:ascii="Times New Roman" w:hAnsi="Times New Roman"/>
          <w:sz w:val="24"/>
          <w:szCs w:val="24"/>
        </w:rPr>
        <w:t>е. от Комисията)…</w:t>
      </w:r>
    </w:p>
    <w:p w:rsidR="00B53D52" w:rsidRPr="002B2C24" w:rsidRDefault="00B53D52" w:rsidP="00871076">
      <w:pPr>
        <w:numPr>
          <w:ilvl w:val="1"/>
          <w:numId w:val="2"/>
        </w:numPr>
        <w:tabs>
          <w:tab w:val="clear" w:pos="900"/>
          <w:tab w:val="left" w:pos="1080"/>
        </w:tabs>
        <w:spacing w:after="0" w:line="360" w:lineRule="auto"/>
        <w:ind w:left="0" w:firstLine="540"/>
        <w:jc w:val="both"/>
        <w:rPr>
          <w:rFonts w:ascii="Times New Roman" w:hAnsi="Times New Roman"/>
          <w:sz w:val="24"/>
          <w:szCs w:val="24"/>
        </w:rPr>
      </w:pPr>
      <w:r w:rsidRPr="002B2C24">
        <w:rPr>
          <w:rFonts w:ascii="Times New Roman" w:hAnsi="Times New Roman"/>
          <w:b/>
          <w:sz w:val="24"/>
          <w:szCs w:val="24"/>
        </w:rPr>
        <w:t xml:space="preserve">По отношение на стремежа за по-добра защита на правата на гражданите </w:t>
      </w:r>
      <w:r w:rsidRPr="002B2C24">
        <w:rPr>
          <w:rFonts w:ascii="Times New Roman" w:hAnsi="Times New Roman"/>
          <w:sz w:val="24"/>
          <w:szCs w:val="24"/>
        </w:rPr>
        <w:t xml:space="preserve">навярно може да се помисли за предоставяне от СЕС на допълнителни гаранции (в стил практиката след </w:t>
      </w:r>
      <w:r>
        <w:rPr>
          <w:rFonts w:ascii="Times New Roman" w:hAnsi="Times New Roman"/>
          <w:sz w:val="24"/>
          <w:szCs w:val="24"/>
          <w:lang w:val="en-US"/>
        </w:rPr>
        <w:t>Solange</w:t>
      </w:r>
      <w:r w:rsidRPr="00F16A47">
        <w:rPr>
          <w:rFonts w:ascii="Times New Roman" w:hAnsi="Times New Roman"/>
          <w:sz w:val="24"/>
          <w:szCs w:val="24"/>
          <w:lang w:val="ru-RU"/>
        </w:rPr>
        <w:t xml:space="preserve"> </w:t>
      </w:r>
      <w:r w:rsidRPr="002B2C24">
        <w:rPr>
          <w:rFonts w:ascii="Times New Roman" w:hAnsi="Times New Roman"/>
          <w:sz w:val="24"/>
          <w:szCs w:val="24"/>
        </w:rPr>
        <w:t xml:space="preserve">І, че и до днес) за защита на основните права в рамките на ЕС. За целта в Договорите следва да се предвиди </w:t>
      </w:r>
      <w:r w:rsidRPr="002B2C24">
        <w:rPr>
          <w:rFonts w:ascii="Times New Roman" w:hAnsi="Times New Roman"/>
          <w:sz w:val="24"/>
          <w:szCs w:val="24"/>
          <w:u w:val="single"/>
        </w:rPr>
        <w:t>процедура, подобна на индивидуалната конституционна жалба</w:t>
      </w:r>
      <w:r w:rsidRPr="002B2C24">
        <w:rPr>
          <w:rFonts w:ascii="Times New Roman" w:hAnsi="Times New Roman"/>
          <w:sz w:val="24"/>
          <w:szCs w:val="24"/>
        </w:rPr>
        <w:t>, по която частните лица да могат да атакуват пред СЕС всяка съюзна мярка, засягаща основните права (защитени от „букета” по чл. 6 на ДЕС – генералните правни принципи, общите конституционни традиции, Хартата и Конвенцията). Разбира се, тук отново остава рискът от условност (липса на гаранции за бъдещата практика на СЕС)…</w:t>
      </w:r>
    </w:p>
    <w:p w:rsidR="00B53D52" w:rsidRPr="002B2C24" w:rsidRDefault="00B53D52" w:rsidP="00871076">
      <w:pPr>
        <w:numPr>
          <w:ilvl w:val="1"/>
          <w:numId w:val="2"/>
        </w:numPr>
        <w:tabs>
          <w:tab w:val="clear" w:pos="900"/>
          <w:tab w:val="left" w:pos="1080"/>
        </w:tabs>
        <w:spacing w:after="0" w:line="360" w:lineRule="auto"/>
        <w:ind w:left="0" w:firstLine="540"/>
        <w:jc w:val="both"/>
        <w:rPr>
          <w:rFonts w:ascii="Times New Roman" w:hAnsi="Times New Roman"/>
          <w:sz w:val="24"/>
          <w:szCs w:val="24"/>
        </w:rPr>
      </w:pPr>
      <w:r w:rsidRPr="002B2C24">
        <w:rPr>
          <w:rFonts w:ascii="Times New Roman" w:hAnsi="Times New Roman"/>
          <w:sz w:val="24"/>
          <w:szCs w:val="24"/>
        </w:rPr>
        <w:t xml:space="preserve">Най-трудно решим, но може би и относително по-пренебрежим, е въпросът за третия главен ценностен фактор в основата на </w:t>
      </w:r>
      <w:r>
        <w:rPr>
          <w:rFonts w:ascii="Times New Roman" w:hAnsi="Times New Roman"/>
          <w:sz w:val="24"/>
          <w:szCs w:val="24"/>
        </w:rPr>
        <w:t xml:space="preserve">желанието </w:t>
      </w:r>
      <w:r w:rsidRPr="002B2C24">
        <w:rPr>
          <w:rFonts w:ascii="Times New Roman" w:hAnsi="Times New Roman"/>
          <w:sz w:val="24"/>
          <w:szCs w:val="24"/>
        </w:rPr>
        <w:t xml:space="preserve">за присъединяване на ЕС към ЕКПЧ: </w:t>
      </w:r>
      <w:r w:rsidRPr="002B2C24">
        <w:rPr>
          <w:rFonts w:ascii="Times New Roman" w:hAnsi="Times New Roman"/>
          <w:sz w:val="24"/>
          <w:szCs w:val="24"/>
          <w:u w:val="single"/>
        </w:rPr>
        <w:t>утвърждаването на ЕС като действителен „правов съюз”</w:t>
      </w:r>
      <w:r w:rsidRPr="002B2C24">
        <w:rPr>
          <w:rFonts w:ascii="Times New Roman" w:hAnsi="Times New Roman"/>
          <w:sz w:val="24"/>
          <w:szCs w:val="24"/>
        </w:rPr>
        <w:t xml:space="preserve"> с авторитет, позволяващ му да налага ценностите си в отношенията си с останалата част на света</w:t>
      </w:r>
      <w:r w:rsidRPr="002B2C24">
        <w:rPr>
          <w:rStyle w:val="FootnoteReference"/>
          <w:rFonts w:ascii="Times New Roman" w:hAnsi="Times New Roman"/>
          <w:sz w:val="24"/>
          <w:szCs w:val="24"/>
        </w:rPr>
        <w:footnoteReference w:id="49"/>
      </w:r>
      <w:r w:rsidRPr="002B2C24">
        <w:rPr>
          <w:rFonts w:ascii="Times New Roman" w:hAnsi="Times New Roman"/>
          <w:sz w:val="24"/>
          <w:szCs w:val="24"/>
        </w:rPr>
        <w:t>. Този въпрос няма свое отделно разрешение – отговорът, макар и непълен, остава да се търси в разгледаните по-горе… И най-вече в устойчивата практика на СЕС (всячески?) да защитава основните права – най-вече чрез силния (макар също ограничен…) инструментариум на каталога, закрепен („потвърден”) в Хартата за основните права на ЕС.</w:t>
      </w:r>
    </w:p>
    <w:p w:rsidR="00B53D52" w:rsidRPr="002B2C24" w:rsidRDefault="00B53D52" w:rsidP="00871076">
      <w:pPr>
        <w:spacing w:after="0" w:line="360" w:lineRule="auto"/>
        <w:ind w:firstLine="539"/>
        <w:jc w:val="both"/>
        <w:rPr>
          <w:rFonts w:ascii="Times New Roman" w:hAnsi="Times New Roman"/>
          <w:sz w:val="24"/>
          <w:szCs w:val="24"/>
        </w:rPr>
      </w:pPr>
      <w:r w:rsidRPr="002B2C24">
        <w:rPr>
          <w:rFonts w:ascii="Times New Roman" w:hAnsi="Times New Roman"/>
          <w:sz w:val="24"/>
          <w:szCs w:val="24"/>
        </w:rPr>
        <w:t>Авторитетът на ЕС несъмнено е засегнат</w:t>
      </w:r>
      <w:r w:rsidRPr="002B2C24">
        <w:rPr>
          <w:rStyle w:val="FootnoteReference"/>
          <w:rFonts w:ascii="Times New Roman" w:hAnsi="Times New Roman"/>
          <w:sz w:val="24"/>
          <w:szCs w:val="24"/>
        </w:rPr>
        <w:footnoteReference w:id="50"/>
      </w:r>
      <w:r w:rsidRPr="002B2C24">
        <w:rPr>
          <w:rFonts w:ascii="Times New Roman" w:hAnsi="Times New Roman"/>
          <w:sz w:val="24"/>
          <w:szCs w:val="24"/>
        </w:rPr>
        <w:t xml:space="preserve"> – но той все още зависи в по-голяма степен от други фактори: неговата стабилност, липсата на двойни стандарти (например по отношение на ромите и/или другите мигранти), способността му ефективно да намира решения на големите проблеми – и при всяко от тях неотклонно да следва линия на висока защита на правата на човека (напр. по отношение на бежанците/мигрантите)….</w:t>
      </w:r>
    </w:p>
    <w:p w:rsidR="00B53D52" w:rsidRDefault="00B53D52" w:rsidP="00871076">
      <w:pPr>
        <w:spacing w:after="0" w:line="360" w:lineRule="auto"/>
        <w:ind w:firstLine="539"/>
        <w:jc w:val="both"/>
        <w:rPr>
          <w:rFonts w:ascii="Times New Roman" w:hAnsi="Times New Roman"/>
          <w:sz w:val="24"/>
          <w:szCs w:val="24"/>
        </w:rPr>
      </w:pPr>
    </w:p>
    <w:p w:rsidR="00B53D52" w:rsidRPr="002B2C24" w:rsidRDefault="00B53D52" w:rsidP="00871076">
      <w:pPr>
        <w:spacing w:after="0" w:line="360" w:lineRule="auto"/>
        <w:ind w:firstLine="539"/>
        <w:jc w:val="both"/>
        <w:rPr>
          <w:rFonts w:ascii="Times New Roman" w:hAnsi="Times New Roman"/>
          <w:color w:val="000000"/>
          <w:sz w:val="24"/>
          <w:szCs w:val="24"/>
        </w:rPr>
      </w:pPr>
      <w:r w:rsidRPr="002B2C24">
        <w:rPr>
          <w:rFonts w:ascii="Times New Roman" w:hAnsi="Times New Roman"/>
          <w:sz w:val="24"/>
          <w:szCs w:val="24"/>
        </w:rPr>
        <w:t xml:space="preserve">…Разбира се, така предложените промени могат да решат само някои от проблемите. В този смисъл прави са някои от анализаторите, според които </w:t>
      </w:r>
      <w:r w:rsidRPr="002B2C24">
        <w:rPr>
          <w:rFonts w:ascii="Times New Roman" w:hAnsi="Times New Roman"/>
          <w:b/>
          <w:sz w:val="24"/>
          <w:szCs w:val="24"/>
        </w:rPr>
        <w:t>редица от проблемите, които според СЕС Проектът на споразумение не разрешава (или създава), са факт и без присъединяване:</w:t>
      </w:r>
      <w:r w:rsidRPr="002B2C24">
        <w:rPr>
          <w:rFonts w:ascii="Times New Roman" w:hAnsi="Times New Roman"/>
          <w:sz w:val="24"/>
          <w:szCs w:val="24"/>
        </w:rPr>
        <w:t xml:space="preserve"> ЕСПЧ ще продължи да осъществява своя външен контрол над националните актове (по прилагане на ПЕС) в духа на практиката </w:t>
      </w:r>
      <w:r w:rsidRPr="002B2C24">
        <w:rPr>
          <w:rStyle w:val="Emphasis"/>
          <w:rFonts w:ascii="Times New Roman" w:hAnsi="Times New Roman"/>
          <w:iCs/>
          <w:color w:val="000000"/>
          <w:sz w:val="24"/>
          <w:szCs w:val="24"/>
        </w:rPr>
        <w:t xml:space="preserve">Bosphorus – </w:t>
      </w:r>
      <w:r w:rsidRPr="002B2C24">
        <w:rPr>
          <w:rStyle w:val="Emphasis"/>
          <w:rFonts w:ascii="Times New Roman" w:hAnsi="Times New Roman"/>
          <w:i w:val="0"/>
          <w:iCs/>
          <w:color w:val="000000"/>
          <w:sz w:val="24"/>
          <w:szCs w:val="24"/>
        </w:rPr>
        <w:t>и ЕС ще продължи да бъде „съден”, без да може да участва в процеса и да се защити</w:t>
      </w:r>
      <w:r w:rsidRPr="002B2C24">
        <w:rPr>
          <w:rFonts w:ascii="Times New Roman" w:hAnsi="Times New Roman"/>
          <w:color w:val="000000"/>
          <w:sz w:val="24"/>
          <w:szCs w:val="24"/>
        </w:rPr>
        <w:t>. И всички изисквани от СЕС „гаранции” (относно предварителното му произнасяне, относно зачитането на чл. 267 и чл. 344 на ДФЕС, относно  недопускането на компетентност на ЕСПЧ в материята на външните отношения, където самият ЕС (почти) няма компетентност) пак ще отсъстват напълно! И съвсем уместен изглежда въпросът „Това ли предпочита Съдът на ЕС? И дали утре няма да е склонен да промени виждането си?”</w:t>
      </w:r>
      <w:r w:rsidRPr="002B2C24">
        <w:rPr>
          <w:rStyle w:val="FootnoteReference"/>
          <w:rFonts w:ascii="Times New Roman" w:hAnsi="Times New Roman"/>
          <w:color w:val="000000"/>
          <w:sz w:val="24"/>
          <w:szCs w:val="24"/>
        </w:rPr>
        <w:footnoteReference w:id="51"/>
      </w:r>
      <w:r w:rsidRPr="002B2C24">
        <w:rPr>
          <w:rFonts w:ascii="Times New Roman" w:hAnsi="Times New Roman"/>
          <w:color w:val="000000"/>
          <w:sz w:val="24"/>
          <w:szCs w:val="24"/>
        </w:rPr>
        <w:t>…</w:t>
      </w:r>
    </w:p>
    <w:p w:rsidR="00B53D52" w:rsidRPr="002B2C24" w:rsidRDefault="00B53D52" w:rsidP="00871076">
      <w:pPr>
        <w:spacing w:after="0" w:line="360" w:lineRule="auto"/>
        <w:ind w:firstLine="539"/>
        <w:jc w:val="both"/>
        <w:rPr>
          <w:rFonts w:ascii="Times New Roman" w:hAnsi="Times New Roman"/>
          <w:color w:val="000000"/>
          <w:sz w:val="24"/>
          <w:szCs w:val="24"/>
        </w:rPr>
      </w:pPr>
      <w:r w:rsidRPr="002B2C24">
        <w:rPr>
          <w:rFonts w:ascii="Times New Roman" w:hAnsi="Times New Roman"/>
          <w:color w:val="000000"/>
          <w:sz w:val="24"/>
          <w:szCs w:val="24"/>
        </w:rPr>
        <w:t>Ще остане актуален и въпросът за дуализма в защитата на правата на човека в ЕС</w:t>
      </w:r>
      <w:r w:rsidRPr="002B2C24">
        <w:rPr>
          <w:rStyle w:val="FootnoteReference"/>
          <w:rFonts w:ascii="Times New Roman" w:hAnsi="Times New Roman"/>
          <w:color w:val="000000"/>
          <w:sz w:val="24"/>
          <w:szCs w:val="24"/>
        </w:rPr>
        <w:footnoteReference w:id="52"/>
      </w:r>
      <w:r w:rsidRPr="002B2C24">
        <w:rPr>
          <w:rFonts w:ascii="Times New Roman" w:hAnsi="Times New Roman"/>
          <w:color w:val="000000"/>
          <w:sz w:val="24"/>
          <w:szCs w:val="24"/>
        </w:rPr>
        <w:t>…</w:t>
      </w:r>
    </w:p>
    <w:p w:rsidR="00B53D52" w:rsidRPr="002B2C24" w:rsidRDefault="00B53D52" w:rsidP="00871076">
      <w:pPr>
        <w:spacing w:after="0" w:line="360" w:lineRule="auto"/>
        <w:ind w:firstLine="539"/>
        <w:jc w:val="both"/>
        <w:rPr>
          <w:rFonts w:ascii="Times New Roman" w:hAnsi="Times New Roman"/>
          <w:sz w:val="24"/>
          <w:szCs w:val="24"/>
        </w:rPr>
      </w:pPr>
      <w:r w:rsidRPr="002B2C24">
        <w:rPr>
          <w:rFonts w:ascii="Times New Roman" w:hAnsi="Times New Roman"/>
          <w:color w:val="000000"/>
          <w:sz w:val="24"/>
          <w:szCs w:val="24"/>
        </w:rPr>
        <w:t xml:space="preserve">Но </w:t>
      </w:r>
      <w:r w:rsidRPr="002B2C24">
        <w:rPr>
          <w:rFonts w:ascii="Times New Roman" w:hAnsi="Times New Roman"/>
          <w:b/>
          <w:color w:val="000000"/>
          <w:sz w:val="24"/>
          <w:szCs w:val="24"/>
        </w:rPr>
        <w:t>вярно е и обратното:</w:t>
      </w:r>
      <w:r w:rsidRPr="002B2C24">
        <w:rPr>
          <w:rFonts w:ascii="Times New Roman" w:hAnsi="Times New Roman"/>
          <w:color w:val="000000"/>
          <w:sz w:val="24"/>
          <w:szCs w:val="24"/>
        </w:rPr>
        <w:t xml:space="preserve"> дори при евентуално присъединяване „ще възникнат въпросите за автономията и независимостта, за предоставените компетенции и възлагането на отговорността, за правния плурализъм – и то със съществени последици за защита на правата на човека в Европа”</w:t>
      </w:r>
      <w:r w:rsidRPr="002B2C24">
        <w:rPr>
          <w:rStyle w:val="FootnoteReference"/>
          <w:rFonts w:ascii="Times New Roman" w:hAnsi="Times New Roman"/>
          <w:color w:val="000000"/>
          <w:sz w:val="24"/>
          <w:szCs w:val="24"/>
        </w:rPr>
        <w:footnoteReference w:id="53"/>
      </w:r>
      <w:r w:rsidRPr="002B2C24">
        <w:rPr>
          <w:rFonts w:ascii="Times New Roman" w:hAnsi="Times New Roman"/>
          <w:color w:val="000000"/>
          <w:sz w:val="24"/>
          <w:szCs w:val="24"/>
        </w:rPr>
        <w:t xml:space="preserve">… </w:t>
      </w:r>
    </w:p>
    <w:p w:rsidR="00B53D52" w:rsidRDefault="00B53D52" w:rsidP="00871076">
      <w:pPr>
        <w:spacing w:after="0" w:line="360" w:lineRule="auto"/>
        <w:ind w:firstLine="539"/>
        <w:jc w:val="both"/>
        <w:rPr>
          <w:rFonts w:ascii="Times New Roman" w:hAnsi="Times New Roman"/>
          <w:sz w:val="24"/>
          <w:szCs w:val="24"/>
        </w:rPr>
      </w:pPr>
    </w:p>
    <w:p w:rsidR="00B53D52" w:rsidRPr="002B2C24" w:rsidRDefault="00B53D52" w:rsidP="00871076">
      <w:pPr>
        <w:spacing w:after="0" w:line="360" w:lineRule="auto"/>
        <w:ind w:firstLine="539"/>
        <w:jc w:val="both"/>
        <w:rPr>
          <w:rFonts w:ascii="Times New Roman" w:hAnsi="Times New Roman"/>
          <w:sz w:val="24"/>
          <w:szCs w:val="24"/>
        </w:rPr>
      </w:pPr>
      <w:r w:rsidRPr="002B2C24">
        <w:rPr>
          <w:rFonts w:ascii="Times New Roman" w:hAnsi="Times New Roman"/>
          <w:sz w:val="24"/>
          <w:szCs w:val="24"/>
        </w:rPr>
        <w:t>…</w:t>
      </w:r>
    </w:p>
    <w:p w:rsidR="00B53D52" w:rsidRPr="002B2C24" w:rsidRDefault="00B53D52" w:rsidP="00871076">
      <w:pPr>
        <w:spacing w:after="0" w:line="360" w:lineRule="auto"/>
        <w:ind w:firstLine="539"/>
        <w:jc w:val="both"/>
        <w:rPr>
          <w:rFonts w:ascii="Times New Roman" w:hAnsi="Times New Roman"/>
          <w:sz w:val="24"/>
          <w:szCs w:val="24"/>
        </w:rPr>
      </w:pPr>
      <w:r w:rsidRPr="002B2C24">
        <w:rPr>
          <w:rFonts w:ascii="Times New Roman" w:hAnsi="Times New Roman"/>
          <w:sz w:val="24"/>
          <w:szCs w:val="24"/>
        </w:rPr>
        <w:t>Въз основа на изложеното може да се заключи, че главата относно присъединяването на ЕС към ЕКПЧ и по-общо относно превръщането му в пълноценен правов съюз, снабден с ефективен собствен механизъм за гарантиране на основните права и подчинен на общоевропейския външен механизъм, не само не е затворена, но и не е прочетена до край… И докато чакаме изготвянето на нов проект, позволяващ желаното равновесие между зачитането на съществените особености на този уникален правен ред и постигането на реален външен контрол над неговите вътрешни актове, наложително е да се постигне яснота за действителните ни цели и възможните средства за постигането им. Дори защото присъединяването на ЕС към ЕКПЧ – така, както бе заложено в първичното право на ЕС – очевидно се оказа далеч по-трудно, отколкото авторите на историческата лисабонска редакция са очаквали.</w:t>
      </w:r>
    </w:p>
    <w:p w:rsidR="00B53D52" w:rsidRPr="002B2C24" w:rsidRDefault="00B53D52" w:rsidP="00871076">
      <w:pPr>
        <w:spacing w:after="0" w:line="360" w:lineRule="auto"/>
        <w:ind w:firstLine="539"/>
        <w:jc w:val="both"/>
        <w:rPr>
          <w:rFonts w:ascii="Times New Roman" w:hAnsi="Times New Roman"/>
          <w:i/>
          <w:sz w:val="24"/>
          <w:szCs w:val="24"/>
        </w:rPr>
      </w:pPr>
      <w:r w:rsidRPr="002B2C24">
        <w:rPr>
          <w:rFonts w:ascii="Times New Roman" w:hAnsi="Times New Roman"/>
          <w:i/>
          <w:sz w:val="24"/>
          <w:szCs w:val="24"/>
        </w:rPr>
        <w:t>Затова най-уместно ми се струва</w:t>
      </w:r>
      <w:r>
        <w:rPr>
          <w:rFonts w:ascii="Times New Roman" w:hAnsi="Times New Roman"/>
          <w:i/>
          <w:sz w:val="24"/>
          <w:szCs w:val="24"/>
        </w:rPr>
        <w:t>,</w:t>
      </w:r>
      <w:r w:rsidRPr="002B2C24">
        <w:rPr>
          <w:rFonts w:ascii="Times New Roman" w:hAnsi="Times New Roman"/>
          <w:i/>
          <w:sz w:val="24"/>
          <w:szCs w:val="24"/>
        </w:rPr>
        <w:t xml:space="preserve"> докато стигнем до максималния резултат (присъединяване), да се опитаме да постигнем поне междинен (който може да се окаже и дълголетен) резултат – мерки, разрешаващи (поне частично) проблемите на не-присъединяването. </w:t>
      </w:r>
    </w:p>
    <w:p w:rsidR="00B53D52" w:rsidRPr="002B2C24" w:rsidRDefault="00B53D52" w:rsidP="00871076">
      <w:pPr>
        <w:spacing w:after="0" w:line="360" w:lineRule="auto"/>
        <w:ind w:firstLine="539"/>
        <w:jc w:val="both"/>
        <w:rPr>
          <w:rFonts w:ascii="Times New Roman" w:hAnsi="Times New Roman"/>
          <w:i/>
          <w:sz w:val="24"/>
          <w:szCs w:val="24"/>
        </w:rPr>
      </w:pPr>
      <w:r w:rsidRPr="002B2C24">
        <w:rPr>
          <w:rFonts w:ascii="Times New Roman" w:hAnsi="Times New Roman"/>
          <w:i/>
          <w:sz w:val="24"/>
          <w:szCs w:val="24"/>
        </w:rPr>
        <w:t>Идеи за някои от тях се опитах за споделя тук…</w:t>
      </w:r>
    </w:p>
    <w:p w:rsidR="00B53D52" w:rsidRPr="00D03AE5" w:rsidRDefault="00B53D52" w:rsidP="00871076">
      <w:pPr>
        <w:spacing w:after="0" w:line="360" w:lineRule="auto"/>
      </w:pPr>
      <w:bookmarkStart w:id="1" w:name="_GoBack"/>
      <w:bookmarkEnd w:id="1"/>
    </w:p>
    <w:sectPr w:rsidR="00B53D52" w:rsidRPr="00D03AE5" w:rsidSect="009E6017">
      <w:pgSz w:w="11906" w:h="16838" w:code="9"/>
      <w:pgMar w:top="992" w:right="1418" w:bottom="1418" w:left="1418" w:header="709" w:footer="709" w:gutter="0"/>
      <w:paperSrc w:first="7" w:other="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D52" w:rsidRDefault="00B53D52" w:rsidP="0036289C">
      <w:pPr>
        <w:spacing w:after="0" w:line="240" w:lineRule="auto"/>
      </w:pPr>
      <w:r>
        <w:separator/>
      </w:r>
    </w:p>
  </w:endnote>
  <w:endnote w:type="continuationSeparator" w:id="0">
    <w:p w:rsidR="00B53D52" w:rsidRDefault="00B53D52" w:rsidP="003628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ource Sans Pro">
    <w:altName w:val="Times New Roman"/>
    <w:panose1 w:val="00000000000000000000"/>
    <w:charset w:val="00"/>
    <w:family w:val="auto"/>
    <w:notTrueType/>
    <w:pitch w:val="default"/>
    <w:sig w:usb0="00000003" w:usb1="00000000" w:usb2="00000000" w:usb3="00000000" w:csb0="00000001" w:csb1="00000000"/>
  </w:font>
  <w:font w:name="BookAntiqua-BoldItalic">
    <w:altName w:val="MS Gothic"/>
    <w:panose1 w:val="00000000000000000000"/>
    <w:charset w:val="80"/>
    <w:family w:val="auto"/>
    <w:notTrueType/>
    <w:pitch w:val="default"/>
    <w:sig w:usb0="00000001" w:usb1="08070000" w:usb2="00000010" w:usb3="00000000" w:csb0="00020000" w:csb1="00000000"/>
  </w:font>
  <w:font w:name="BookAntiqua-Bold">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D52" w:rsidRDefault="00B53D52" w:rsidP="0036289C">
      <w:pPr>
        <w:spacing w:after="0" w:line="240" w:lineRule="auto"/>
      </w:pPr>
      <w:r>
        <w:separator/>
      </w:r>
    </w:p>
  </w:footnote>
  <w:footnote w:type="continuationSeparator" w:id="0">
    <w:p w:rsidR="00B53D52" w:rsidRDefault="00B53D52" w:rsidP="0036289C">
      <w:pPr>
        <w:spacing w:after="0" w:line="240" w:lineRule="auto"/>
      </w:pPr>
      <w:r>
        <w:continuationSeparator/>
      </w:r>
    </w:p>
  </w:footnote>
  <w:footnote w:id="1">
    <w:p w:rsidR="00B53D52" w:rsidRDefault="00B53D52" w:rsidP="00AA4548">
      <w:pPr>
        <w:pStyle w:val="FootnoteText"/>
        <w:ind w:firstLine="360"/>
        <w:jc w:val="both"/>
      </w:pPr>
      <w:r w:rsidRPr="00AA4548">
        <w:rPr>
          <w:rStyle w:val="FootnoteReference"/>
          <w:rFonts w:ascii="Times New Roman" w:hAnsi="Times New Roman"/>
        </w:rPr>
        <w:footnoteRef/>
      </w:r>
      <w:r w:rsidRPr="00AA4548">
        <w:rPr>
          <w:rFonts w:ascii="Times New Roman" w:hAnsi="Times New Roman"/>
        </w:rPr>
        <w:t xml:space="preserve"> Тази възможност бе обсъждана широко в рамките на международната конференция</w:t>
      </w:r>
      <w:r w:rsidRPr="0080395A">
        <w:rPr>
          <w:rFonts w:ascii="Times New Roman" w:hAnsi="Times New Roman"/>
        </w:rPr>
        <w:t xml:space="preserve"> </w:t>
      </w:r>
      <w:r w:rsidRPr="0080395A">
        <w:rPr>
          <w:rFonts w:ascii="Times New Roman" w:hAnsi="Times New Roman"/>
          <w:i/>
        </w:rPr>
        <w:t>„ЕС като международен фактор: какви са перспективите след Становище 2/13 на СЕС?”</w:t>
      </w:r>
      <w:r w:rsidRPr="0080395A">
        <w:rPr>
          <w:rFonts w:ascii="Times New Roman" w:hAnsi="Times New Roman"/>
        </w:rPr>
        <w:t xml:space="preserve">, </w:t>
      </w:r>
      <w:hyperlink r:id="rId1" w:history="1">
        <w:r w:rsidRPr="0080395A">
          <w:rPr>
            <w:rStyle w:val="Hyperlink"/>
            <w:rFonts w:ascii="Times New Roman" w:hAnsi="Times New Roman"/>
            <w:color w:val="auto"/>
            <w:u w:val="none"/>
          </w:rPr>
          <w:t>http://www.iee-ulb.eu/fr/events/2015/04/conference-megret</w:t>
        </w:r>
      </w:hyperlink>
      <w:r w:rsidRPr="0080395A">
        <w:rPr>
          <w:rFonts w:ascii="Times New Roman" w:hAnsi="Times New Roman"/>
        </w:rPr>
        <w:t xml:space="preserve">. </w:t>
      </w:r>
    </w:p>
  </w:footnote>
  <w:footnote w:id="2">
    <w:p w:rsidR="00B53D52" w:rsidRDefault="00B53D52" w:rsidP="00AA4548">
      <w:pPr>
        <w:pStyle w:val="FootnoteText"/>
        <w:ind w:firstLine="360"/>
        <w:jc w:val="both"/>
      </w:pPr>
      <w:r w:rsidRPr="0080395A">
        <w:rPr>
          <w:rStyle w:val="FootnoteReference"/>
          <w:rFonts w:ascii="Times New Roman" w:hAnsi="Times New Roman"/>
        </w:rPr>
        <w:footnoteRef/>
      </w:r>
      <w:r w:rsidRPr="0080395A">
        <w:rPr>
          <w:rFonts w:ascii="Times New Roman" w:hAnsi="Times New Roman"/>
        </w:rPr>
        <w:t xml:space="preserve"> За съжаление (или пък неизбежно, предвид логиката на СЕС, която се опитвам да разчета по-нататък,) Съдът не възприе в своето становище основните елементи от мнението по делото на авторитетния генерален адвокат Кокот относно възможните изменения в Проекта за споразумение с оглед гарантиране на двойната цел: присъединяване заедно със зачитане на съществените особености на Съюза…</w:t>
      </w:r>
    </w:p>
  </w:footnote>
  <w:footnote w:id="3">
    <w:p w:rsidR="00B53D52" w:rsidRDefault="00B53D52" w:rsidP="00AA4548">
      <w:pPr>
        <w:spacing w:after="0" w:line="240" w:lineRule="auto"/>
        <w:ind w:firstLine="360"/>
        <w:jc w:val="both"/>
      </w:pPr>
      <w:r w:rsidRPr="0080395A">
        <w:rPr>
          <w:rStyle w:val="FootnoteReference"/>
          <w:rFonts w:ascii="Times New Roman" w:hAnsi="Times New Roman"/>
          <w:sz w:val="20"/>
          <w:szCs w:val="20"/>
        </w:rPr>
        <w:footnoteRef/>
      </w:r>
      <w:r w:rsidRPr="0080395A">
        <w:rPr>
          <w:rFonts w:ascii="Times New Roman" w:hAnsi="Times New Roman"/>
          <w:sz w:val="20"/>
          <w:szCs w:val="20"/>
        </w:rPr>
        <w:t xml:space="preserve"> </w:t>
      </w:r>
      <w:r w:rsidRPr="0080395A">
        <w:rPr>
          <w:rFonts w:ascii="Times New Roman" w:hAnsi="Times New Roman"/>
          <w:sz w:val="20"/>
          <w:szCs w:val="20"/>
          <w:lang w:val="fr-BE"/>
        </w:rPr>
        <w:t>Jacqué, J.-P.</w:t>
      </w:r>
      <w:r w:rsidRPr="0080395A">
        <w:rPr>
          <w:rFonts w:ascii="Times New Roman" w:hAnsi="Times New Roman"/>
          <w:sz w:val="20"/>
          <w:szCs w:val="20"/>
        </w:rPr>
        <w:t xml:space="preserve">, </w:t>
      </w:r>
      <w:r w:rsidRPr="0080395A">
        <w:rPr>
          <w:rFonts w:ascii="Times New Roman" w:hAnsi="Times New Roman"/>
          <w:i/>
          <w:sz w:val="20"/>
          <w:szCs w:val="20"/>
          <w:lang w:val="fr-BE"/>
        </w:rPr>
        <w:t>Non</w:t>
      </w:r>
      <w:r w:rsidRPr="0080395A">
        <w:rPr>
          <w:rFonts w:ascii="Times New Roman" w:hAnsi="Times New Roman"/>
          <w:i/>
          <w:sz w:val="20"/>
          <w:szCs w:val="20"/>
        </w:rPr>
        <w:t xml:space="preserve"> à </w:t>
      </w:r>
      <w:r w:rsidRPr="0080395A">
        <w:rPr>
          <w:rFonts w:ascii="Times New Roman" w:hAnsi="Times New Roman"/>
          <w:i/>
          <w:sz w:val="20"/>
          <w:szCs w:val="20"/>
          <w:lang w:val="fr-BE"/>
        </w:rPr>
        <w:t>l</w:t>
      </w:r>
      <w:r w:rsidRPr="0080395A">
        <w:rPr>
          <w:rFonts w:ascii="Times New Roman" w:hAnsi="Times New Roman"/>
          <w:i/>
          <w:sz w:val="20"/>
          <w:szCs w:val="20"/>
        </w:rPr>
        <w:t>’</w:t>
      </w:r>
      <w:r w:rsidRPr="0080395A">
        <w:rPr>
          <w:rFonts w:ascii="Times New Roman" w:hAnsi="Times New Roman"/>
          <w:i/>
          <w:sz w:val="20"/>
          <w:szCs w:val="20"/>
          <w:lang w:val="fr-BE"/>
        </w:rPr>
        <w:t>adh</w:t>
      </w:r>
      <w:r w:rsidRPr="0080395A">
        <w:rPr>
          <w:rFonts w:ascii="Times New Roman" w:hAnsi="Times New Roman"/>
          <w:i/>
          <w:sz w:val="20"/>
          <w:szCs w:val="20"/>
        </w:rPr>
        <w:t>é</w:t>
      </w:r>
      <w:r w:rsidRPr="0080395A">
        <w:rPr>
          <w:rFonts w:ascii="Times New Roman" w:hAnsi="Times New Roman"/>
          <w:i/>
          <w:sz w:val="20"/>
          <w:szCs w:val="20"/>
          <w:lang w:val="fr-BE"/>
        </w:rPr>
        <w:t>sion</w:t>
      </w:r>
      <w:r w:rsidRPr="0080395A">
        <w:rPr>
          <w:rFonts w:ascii="Times New Roman" w:hAnsi="Times New Roman"/>
          <w:i/>
          <w:sz w:val="20"/>
          <w:szCs w:val="20"/>
        </w:rPr>
        <w:t xml:space="preserve"> à </w:t>
      </w:r>
      <w:r w:rsidRPr="0080395A">
        <w:rPr>
          <w:rFonts w:ascii="Times New Roman" w:hAnsi="Times New Roman"/>
          <w:i/>
          <w:sz w:val="20"/>
          <w:szCs w:val="20"/>
          <w:lang w:val="fr-BE"/>
        </w:rPr>
        <w:t>la</w:t>
      </w:r>
      <w:r w:rsidRPr="0080395A">
        <w:rPr>
          <w:rFonts w:ascii="Times New Roman" w:hAnsi="Times New Roman"/>
          <w:i/>
          <w:sz w:val="20"/>
          <w:szCs w:val="20"/>
        </w:rPr>
        <w:t xml:space="preserve"> </w:t>
      </w:r>
      <w:r w:rsidRPr="0080395A">
        <w:rPr>
          <w:rFonts w:ascii="Times New Roman" w:hAnsi="Times New Roman"/>
          <w:i/>
          <w:sz w:val="20"/>
          <w:szCs w:val="20"/>
          <w:lang w:val="fr-BE"/>
        </w:rPr>
        <w:t>Convention</w:t>
      </w:r>
      <w:r w:rsidRPr="0080395A">
        <w:rPr>
          <w:rFonts w:ascii="Times New Roman" w:hAnsi="Times New Roman"/>
          <w:i/>
          <w:sz w:val="20"/>
          <w:szCs w:val="20"/>
        </w:rPr>
        <w:t xml:space="preserve"> </w:t>
      </w:r>
      <w:r w:rsidRPr="0080395A">
        <w:rPr>
          <w:rFonts w:ascii="Times New Roman" w:hAnsi="Times New Roman"/>
          <w:i/>
          <w:sz w:val="20"/>
          <w:szCs w:val="20"/>
          <w:lang w:val="fr-BE"/>
        </w:rPr>
        <w:t>europ</w:t>
      </w:r>
      <w:r w:rsidRPr="0080395A">
        <w:rPr>
          <w:rFonts w:ascii="Times New Roman" w:hAnsi="Times New Roman"/>
          <w:i/>
          <w:sz w:val="20"/>
          <w:szCs w:val="20"/>
        </w:rPr>
        <w:t>é</w:t>
      </w:r>
      <w:r w:rsidRPr="0080395A">
        <w:rPr>
          <w:rFonts w:ascii="Times New Roman" w:hAnsi="Times New Roman"/>
          <w:i/>
          <w:sz w:val="20"/>
          <w:szCs w:val="20"/>
          <w:lang w:val="fr-BE"/>
        </w:rPr>
        <w:t>enne</w:t>
      </w:r>
      <w:r w:rsidRPr="0080395A">
        <w:rPr>
          <w:rFonts w:ascii="Times New Roman" w:hAnsi="Times New Roman"/>
          <w:i/>
          <w:sz w:val="20"/>
          <w:szCs w:val="20"/>
        </w:rPr>
        <w:t xml:space="preserve"> </w:t>
      </w:r>
      <w:r w:rsidRPr="0080395A">
        <w:rPr>
          <w:rFonts w:ascii="Times New Roman" w:hAnsi="Times New Roman"/>
          <w:i/>
          <w:sz w:val="20"/>
          <w:szCs w:val="20"/>
          <w:lang w:val="fr-BE"/>
        </w:rPr>
        <w:t>des</w:t>
      </w:r>
      <w:r w:rsidRPr="0080395A">
        <w:rPr>
          <w:rFonts w:ascii="Times New Roman" w:hAnsi="Times New Roman"/>
          <w:i/>
          <w:sz w:val="20"/>
          <w:szCs w:val="20"/>
        </w:rPr>
        <w:t xml:space="preserve"> </w:t>
      </w:r>
      <w:r w:rsidRPr="0080395A">
        <w:rPr>
          <w:rFonts w:ascii="Times New Roman" w:hAnsi="Times New Roman"/>
          <w:i/>
          <w:sz w:val="20"/>
          <w:szCs w:val="20"/>
          <w:lang w:val="fr-BE"/>
        </w:rPr>
        <w:t>droits</w:t>
      </w:r>
      <w:r w:rsidRPr="0080395A">
        <w:rPr>
          <w:rFonts w:ascii="Times New Roman" w:hAnsi="Times New Roman"/>
          <w:i/>
          <w:sz w:val="20"/>
          <w:szCs w:val="20"/>
        </w:rPr>
        <w:t xml:space="preserve"> </w:t>
      </w:r>
      <w:r w:rsidRPr="0080395A">
        <w:rPr>
          <w:rFonts w:ascii="Times New Roman" w:hAnsi="Times New Roman"/>
          <w:i/>
          <w:sz w:val="20"/>
          <w:szCs w:val="20"/>
          <w:lang w:val="fr-BE"/>
        </w:rPr>
        <w:t>de</w:t>
      </w:r>
      <w:r w:rsidRPr="0080395A">
        <w:rPr>
          <w:rFonts w:ascii="Times New Roman" w:hAnsi="Times New Roman"/>
          <w:i/>
          <w:sz w:val="20"/>
          <w:szCs w:val="20"/>
        </w:rPr>
        <w:t xml:space="preserve"> </w:t>
      </w:r>
      <w:r w:rsidRPr="0080395A">
        <w:rPr>
          <w:rFonts w:ascii="Times New Roman" w:hAnsi="Times New Roman"/>
          <w:i/>
          <w:sz w:val="20"/>
          <w:szCs w:val="20"/>
          <w:lang w:val="fr-BE"/>
        </w:rPr>
        <w:t>l</w:t>
      </w:r>
      <w:r w:rsidRPr="0080395A">
        <w:rPr>
          <w:rFonts w:ascii="Times New Roman" w:hAnsi="Times New Roman"/>
          <w:i/>
          <w:sz w:val="20"/>
          <w:szCs w:val="20"/>
        </w:rPr>
        <w:t>’</w:t>
      </w:r>
      <w:r w:rsidRPr="0080395A">
        <w:rPr>
          <w:rFonts w:ascii="Times New Roman" w:hAnsi="Times New Roman"/>
          <w:i/>
          <w:sz w:val="20"/>
          <w:szCs w:val="20"/>
          <w:lang w:val="fr-BE"/>
        </w:rPr>
        <w:t>homme </w:t>
      </w:r>
      <w:r w:rsidRPr="0080395A">
        <w:rPr>
          <w:rFonts w:ascii="Times New Roman" w:hAnsi="Times New Roman"/>
          <w:i/>
          <w:sz w:val="20"/>
          <w:szCs w:val="20"/>
        </w:rPr>
        <w:t>?</w:t>
      </w:r>
      <w:r w:rsidRPr="0080395A">
        <w:rPr>
          <w:rFonts w:ascii="Times New Roman" w:hAnsi="Times New Roman"/>
          <w:sz w:val="20"/>
          <w:szCs w:val="20"/>
        </w:rPr>
        <w:t xml:space="preserve">, </w:t>
      </w:r>
      <w:r w:rsidRPr="0080395A">
        <w:rPr>
          <w:rFonts w:ascii="Times New Roman" w:hAnsi="Times New Roman"/>
          <w:sz w:val="20"/>
          <w:szCs w:val="20"/>
          <w:lang w:val="fr-BE"/>
        </w:rPr>
        <w:t>Droit</w:t>
      </w:r>
      <w:r w:rsidRPr="0080395A">
        <w:rPr>
          <w:rFonts w:ascii="Times New Roman" w:hAnsi="Times New Roman"/>
          <w:sz w:val="20"/>
          <w:szCs w:val="20"/>
        </w:rPr>
        <w:t xml:space="preserve"> </w:t>
      </w:r>
      <w:r w:rsidRPr="0080395A">
        <w:rPr>
          <w:rFonts w:ascii="Times New Roman" w:hAnsi="Times New Roman"/>
          <w:sz w:val="20"/>
          <w:szCs w:val="20"/>
          <w:lang w:val="fr-BE"/>
        </w:rPr>
        <w:t>de</w:t>
      </w:r>
      <w:r w:rsidRPr="0080395A">
        <w:rPr>
          <w:rFonts w:ascii="Times New Roman" w:hAnsi="Times New Roman"/>
          <w:sz w:val="20"/>
          <w:szCs w:val="20"/>
        </w:rPr>
        <w:t xml:space="preserve"> </w:t>
      </w:r>
      <w:r w:rsidRPr="0080395A">
        <w:rPr>
          <w:rFonts w:ascii="Times New Roman" w:hAnsi="Times New Roman"/>
          <w:sz w:val="20"/>
          <w:szCs w:val="20"/>
          <w:lang w:val="fr-BE"/>
        </w:rPr>
        <w:t>l</w:t>
      </w:r>
      <w:r w:rsidRPr="0080395A">
        <w:rPr>
          <w:rFonts w:ascii="Times New Roman" w:hAnsi="Times New Roman"/>
          <w:sz w:val="20"/>
          <w:szCs w:val="20"/>
        </w:rPr>
        <w:t>’</w:t>
      </w:r>
      <w:r w:rsidRPr="0080395A">
        <w:rPr>
          <w:rFonts w:ascii="Times New Roman" w:hAnsi="Times New Roman"/>
          <w:sz w:val="20"/>
          <w:szCs w:val="20"/>
          <w:lang w:val="fr-BE"/>
        </w:rPr>
        <w:t>Union</w:t>
      </w:r>
      <w:r w:rsidRPr="0080395A">
        <w:rPr>
          <w:rFonts w:ascii="Times New Roman" w:hAnsi="Times New Roman"/>
          <w:sz w:val="20"/>
          <w:szCs w:val="20"/>
        </w:rPr>
        <w:t xml:space="preserve"> </w:t>
      </w:r>
      <w:r w:rsidRPr="0080395A">
        <w:rPr>
          <w:rFonts w:ascii="Times New Roman" w:hAnsi="Times New Roman"/>
          <w:sz w:val="20"/>
          <w:szCs w:val="20"/>
          <w:lang w:val="fr-BE"/>
        </w:rPr>
        <w:t>europ</w:t>
      </w:r>
      <w:r w:rsidRPr="0080395A">
        <w:rPr>
          <w:rFonts w:ascii="Times New Roman" w:hAnsi="Times New Roman"/>
          <w:sz w:val="20"/>
          <w:szCs w:val="20"/>
        </w:rPr>
        <w:t>é</w:t>
      </w:r>
      <w:r w:rsidRPr="0080395A">
        <w:rPr>
          <w:rFonts w:ascii="Times New Roman" w:hAnsi="Times New Roman"/>
          <w:sz w:val="20"/>
          <w:szCs w:val="20"/>
          <w:lang w:val="fr-BE"/>
        </w:rPr>
        <w:t>enne</w:t>
      </w:r>
      <w:r w:rsidRPr="0080395A">
        <w:rPr>
          <w:rFonts w:ascii="Times New Roman" w:hAnsi="Times New Roman"/>
          <w:sz w:val="20"/>
          <w:szCs w:val="20"/>
        </w:rPr>
        <w:t xml:space="preserve">, </w:t>
      </w:r>
      <w:hyperlink r:id="rId2" w:history="1">
        <w:r w:rsidRPr="0080395A">
          <w:rPr>
            <w:rStyle w:val="Hyperlink"/>
            <w:rFonts w:ascii="Times New Roman" w:hAnsi="Times New Roman"/>
            <w:color w:val="auto"/>
            <w:sz w:val="20"/>
            <w:szCs w:val="20"/>
            <w:u w:val="none"/>
            <w:lang w:val="fr-BE"/>
          </w:rPr>
          <w:t>http</w:t>
        </w:r>
        <w:r w:rsidRPr="0080395A">
          <w:rPr>
            <w:rStyle w:val="Hyperlink"/>
            <w:rFonts w:ascii="Times New Roman" w:hAnsi="Times New Roman"/>
            <w:color w:val="auto"/>
            <w:sz w:val="20"/>
            <w:szCs w:val="20"/>
            <w:u w:val="none"/>
          </w:rPr>
          <w:t>://</w:t>
        </w:r>
        <w:r w:rsidRPr="0080395A">
          <w:rPr>
            <w:rStyle w:val="Hyperlink"/>
            <w:rFonts w:ascii="Times New Roman" w:hAnsi="Times New Roman"/>
            <w:color w:val="auto"/>
            <w:sz w:val="20"/>
            <w:szCs w:val="20"/>
            <w:u w:val="none"/>
            <w:lang w:val="fr-BE"/>
          </w:rPr>
          <w:t>www</w:t>
        </w:r>
        <w:r w:rsidRPr="0080395A">
          <w:rPr>
            <w:rStyle w:val="Hyperlink"/>
            <w:rFonts w:ascii="Times New Roman" w:hAnsi="Times New Roman"/>
            <w:color w:val="auto"/>
            <w:sz w:val="20"/>
            <w:szCs w:val="20"/>
            <w:u w:val="none"/>
          </w:rPr>
          <w:t>.</w:t>
        </w:r>
        <w:r w:rsidRPr="0080395A">
          <w:rPr>
            <w:rStyle w:val="Hyperlink"/>
            <w:rFonts w:ascii="Times New Roman" w:hAnsi="Times New Roman"/>
            <w:color w:val="auto"/>
            <w:sz w:val="20"/>
            <w:szCs w:val="20"/>
            <w:u w:val="none"/>
            <w:lang w:val="fr-BE"/>
          </w:rPr>
          <w:t>droit</w:t>
        </w:r>
        <w:r w:rsidRPr="0080395A">
          <w:rPr>
            <w:rStyle w:val="Hyperlink"/>
            <w:rFonts w:ascii="Times New Roman" w:hAnsi="Times New Roman"/>
            <w:color w:val="auto"/>
            <w:sz w:val="20"/>
            <w:szCs w:val="20"/>
            <w:u w:val="none"/>
          </w:rPr>
          <w:t>-</w:t>
        </w:r>
        <w:r w:rsidRPr="0080395A">
          <w:rPr>
            <w:rStyle w:val="Hyperlink"/>
            <w:rFonts w:ascii="Times New Roman" w:hAnsi="Times New Roman"/>
            <w:color w:val="auto"/>
            <w:sz w:val="20"/>
            <w:szCs w:val="20"/>
            <w:u w:val="none"/>
            <w:lang w:val="fr-BE"/>
          </w:rPr>
          <w:t>union</w:t>
        </w:r>
        <w:r w:rsidRPr="0080395A">
          <w:rPr>
            <w:rStyle w:val="Hyperlink"/>
            <w:rFonts w:ascii="Times New Roman" w:hAnsi="Times New Roman"/>
            <w:color w:val="auto"/>
            <w:sz w:val="20"/>
            <w:szCs w:val="20"/>
            <w:u w:val="none"/>
          </w:rPr>
          <w:t>-</w:t>
        </w:r>
        <w:r w:rsidRPr="0080395A">
          <w:rPr>
            <w:rStyle w:val="Hyperlink"/>
            <w:rFonts w:ascii="Times New Roman" w:hAnsi="Times New Roman"/>
            <w:color w:val="auto"/>
            <w:sz w:val="20"/>
            <w:szCs w:val="20"/>
            <w:u w:val="none"/>
            <w:lang w:val="fr-BE"/>
          </w:rPr>
          <w:t>europeenne</w:t>
        </w:r>
        <w:r w:rsidRPr="0080395A">
          <w:rPr>
            <w:rStyle w:val="Hyperlink"/>
            <w:rFonts w:ascii="Times New Roman" w:hAnsi="Times New Roman"/>
            <w:color w:val="auto"/>
            <w:sz w:val="20"/>
            <w:szCs w:val="20"/>
            <w:u w:val="none"/>
          </w:rPr>
          <w:t>.</w:t>
        </w:r>
        <w:r w:rsidRPr="0080395A">
          <w:rPr>
            <w:rStyle w:val="Hyperlink"/>
            <w:rFonts w:ascii="Times New Roman" w:hAnsi="Times New Roman"/>
            <w:color w:val="auto"/>
            <w:sz w:val="20"/>
            <w:szCs w:val="20"/>
            <w:u w:val="none"/>
            <w:lang w:val="fr-BE"/>
          </w:rPr>
          <w:t>be</w:t>
        </w:r>
        <w:r w:rsidRPr="0080395A">
          <w:rPr>
            <w:rStyle w:val="Hyperlink"/>
            <w:rFonts w:ascii="Times New Roman" w:hAnsi="Times New Roman"/>
            <w:color w:val="auto"/>
            <w:sz w:val="20"/>
            <w:szCs w:val="20"/>
            <w:u w:val="none"/>
          </w:rPr>
          <w:t>/412337458/2394230/</w:t>
        </w:r>
        <w:r w:rsidRPr="0080395A">
          <w:rPr>
            <w:rStyle w:val="Hyperlink"/>
            <w:rFonts w:ascii="Times New Roman" w:hAnsi="Times New Roman"/>
            <w:color w:val="auto"/>
            <w:sz w:val="20"/>
            <w:szCs w:val="20"/>
            <w:u w:val="none"/>
            <w:lang w:val="fr-BE"/>
          </w:rPr>
          <w:t>posting</w:t>
        </w:r>
        <w:r w:rsidRPr="0080395A">
          <w:rPr>
            <w:rStyle w:val="Hyperlink"/>
            <w:rFonts w:ascii="Times New Roman" w:hAnsi="Times New Roman"/>
            <w:color w:val="auto"/>
            <w:sz w:val="20"/>
            <w:szCs w:val="20"/>
            <w:u w:val="none"/>
          </w:rPr>
          <w:t>/</w:t>
        </w:r>
        <w:r w:rsidRPr="0080395A">
          <w:rPr>
            <w:rStyle w:val="Hyperlink"/>
            <w:rFonts w:ascii="Times New Roman" w:hAnsi="Times New Roman"/>
            <w:color w:val="auto"/>
            <w:sz w:val="20"/>
            <w:szCs w:val="20"/>
            <w:u w:val="none"/>
            <w:lang w:val="fr-BE"/>
          </w:rPr>
          <w:t>texte</w:t>
        </w:r>
      </w:hyperlink>
      <w:r w:rsidRPr="0080395A">
        <w:rPr>
          <w:rFonts w:ascii="Times New Roman" w:hAnsi="Times New Roman"/>
          <w:sz w:val="20"/>
          <w:szCs w:val="20"/>
        </w:rPr>
        <w:t xml:space="preserve">, </w:t>
      </w:r>
      <w:r w:rsidRPr="0080395A">
        <w:rPr>
          <w:rStyle w:val="date-text1"/>
          <w:rFonts w:ascii="Times New Roman" w:hAnsi="Times New Roman"/>
          <w:i w:val="0"/>
          <w:iCs/>
          <w:sz w:val="20"/>
          <w:szCs w:val="20"/>
        </w:rPr>
        <w:t>23. 12. 2014.</w:t>
      </w:r>
    </w:p>
  </w:footnote>
  <w:footnote w:id="4">
    <w:p w:rsidR="00B53D52" w:rsidRDefault="00B53D52" w:rsidP="00AA4548">
      <w:pPr>
        <w:pStyle w:val="FootnoteText"/>
        <w:ind w:firstLine="360"/>
        <w:jc w:val="both"/>
      </w:pPr>
      <w:r w:rsidRPr="00AA4548">
        <w:rPr>
          <w:rStyle w:val="FootnoteReference"/>
          <w:rFonts w:ascii="Times New Roman" w:hAnsi="Times New Roman"/>
        </w:rPr>
        <w:footnoteRef/>
      </w:r>
      <w:r w:rsidRPr="00AA4548">
        <w:rPr>
          <w:rFonts w:ascii="Times New Roman" w:hAnsi="Times New Roman"/>
        </w:rPr>
        <w:t xml:space="preserve"> Споделих подобно виждане още в Семов, А. Права на гражданите на Европейския съюз. Том І. Правен режим на защитата на правата на човека в Европейския съюз, С.: УИ „Св. Климент Охридски”, 2013.</w:t>
      </w:r>
    </w:p>
  </w:footnote>
  <w:footnote w:id="5">
    <w:p w:rsidR="00B53D52" w:rsidRDefault="00B53D52" w:rsidP="00AA4548">
      <w:pPr>
        <w:pStyle w:val="FootnoteText"/>
        <w:ind w:firstLine="360"/>
        <w:jc w:val="both"/>
        <w:rPr>
          <w:rFonts w:ascii="Times New Roman" w:eastAsia="BookAntiqua-BoldItalic" w:hAnsi="Times New Roman"/>
          <w:lang w:bidi="as-IN"/>
        </w:rPr>
      </w:pPr>
      <w:r w:rsidRPr="00AA4548">
        <w:rPr>
          <w:rStyle w:val="FootnoteReference"/>
          <w:rFonts w:ascii="Times New Roman" w:hAnsi="Times New Roman"/>
        </w:rPr>
        <w:footnoteRef/>
      </w:r>
      <w:r w:rsidRPr="00AA4548">
        <w:rPr>
          <w:rFonts w:ascii="Times New Roman" w:hAnsi="Times New Roman"/>
        </w:rPr>
        <w:t xml:space="preserve"> Подробно по този въпрос виж в МУТОН, Ж.-Д. Държавата-членка между суверенитета и зачитането на нейната идентичност: какъв Европейски съюз? – В: Кристоф-Чакалов, М.-Ф. и др. </w:t>
      </w:r>
      <w:r w:rsidRPr="00AA4548">
        <w:rPr>
          <w:rFonts w:ascii="Times New Roman" w:hAnsi="Times New Roman"/>
          <w:lang w:bidi="as-IN"/>
        </w:rPr>
        <w:t xml:space="preserve">Лекции на Международната магистърска </w:t>
      </w:r>
      <w:r w:rsidRPr="00AA4548">
        <w:rPr>
          <w:rFonts w:ascii="Times New Roman" w:eastAsia="BookAntiqua-Bold" w:hAnsi="Times New Roman"/>
          <w:lang w:bidi="as-IN"/>
        </w:rPr>
        <w:t xml:space="preserve">програма Право на ЕС. </w:t>
      </w:r>
      <w:r w:rsidRPr="00AA4548">
        <w:rPr>
          <w:rFonts w:ascii="Times New Roman" w:eastAsia="BookAntiqua-BoldItalic" w:hAnsi="Times New Roman"/>
          <w:lang w:bidi="as-IN"/>
        </w:rPr>
        <w:t>Том ІІ. Актуални проблеми на ЕС,</w:t>
      </w:r>
      <w:r w:rsidRPr="00AA4548">
        <w:rPr>
          <w:rFonts w:ascii="Times New Roman" w:hAnsi="Times New Roman"/>
        </w:rPr>
        <w:t xml:space="preserve"> С.: СУ „Св. Кл. Охридски”, </w:t>
      </w:r>
      <w:r w:rsidRPr="00AA4548">
        <w:rPr>
          <w:rFonts w:ascii="Times New Roman" w:eastAsia="BookAntiqua-BoldItalic" w:hAnsi="Times New Roman"/>
          <w:lang w:bidi="as-IN"/>
        </w:rPr>
        <w:t xml:space="preserve">2013, с. 223; </w:t>
      </w:r>
    </w:p>
    <w:p w:rsidR="00B53D52" w:rsidRDefault="00B53D52" w:rsidP="00AA4548">
      <w:pPr>
        <w:pStyle w:val="FootnoteText"/>
        <w:ind w:firstLine="360"/>
        <w:jc w:val="both"/>
      </w:pPr>
      <w:r w:rsidRPr="00AA4548">
        <w:rPr>
          <w:rFonts w:ascii="Times New Roman" w:hAnsi="Times New Roman"/>
        </w:rPr>
        <w:t xml:space="preserve">и в СЕМОВ, А. ЕС отвъд суверенитета, ЕС на основата на суверенитета. 65 години от декларацията на Моне и Шуман. Публична лекция по повод приключването на 3-годишен проект на „Катедра „Жан Моне” на ЕС, </w:t>
      </w:r>
      <w:r w:rsidRPr="00AA4548">
        <w:rPr>
          <w:rFonts w:ascii="Times New Roman" w:hAnsi="Times New Roman"/>
          <w:lang w:val="en-US"/>
        </w:rPr>
        <w:t>www</w:t>
      </w:r>
      <w:r w:rsidRPr="00AA4548">
        <w:rPr>
          <w:rFonts w:ascii="Times New Roman" w:hAnsi="Times New Roman"/>
          <w:lang w:val="ru-RU"/>
        </w:rPr>
        <w:t>.</w:t>
      </w:r>
      <w:r w:rsidRPr="00AA4548">
        <w:rPr>
          <w:rFonts w:ascii="Times New Roman" w:hAnsi="Times New Roman"/>
          <w:lang w:val="en-US"/>
        </w:rPr>
        <w:t>eubg</w:t>
      </w:r>
      <w:r w:rsidRPr="00AA4548">
        <w:rPr>
          <w:rFonts w:ascii="Times New Roman" w:hAnsi="Times New Roman"/>
          <w:lang w:val="ru-RU"/>
        </w:rPr>
        <w:t>.</w:t>
      </w:r>
      <w:r w:rsidRPr="00AA4548">
        <w:rPr>
          <w:rFonts w:ascii="Times New Roman" w:hAnsi="Times New Roman"/>
          <w:lang w:val="en-US"/>
        </w:rPr>
        <w:t>eu</w:t>
      </w:r>
      <w:r w:rsidRPr="00AA4548">
        <w:rPr>
          <w:rFonts w:ascii="Times New Roman" w:hAnsi="Times New Roman"/>
          <w:lang w:val="ru-RU"/>
        </w:rPr>
        <w:t>.</w:t>
      </w:r>
    </w:p>
  </w:footnote>
  <w:footnote w:id="6">
    <w:p w:rsidR="00B53D52" w:rsidRDefault="00B53D52" w:rsidP="00AA4548">
      <w:pPr>
        <w:pStyle w:val="FootnoteText"/>
        <w:ind w:firstLine="360"/>
        <w:jc w:val="both"/>
      </w:pPr>
      <w:r w:rsidRPr="00AA4548">
        <w:rPr>
          <w:rStyle w:val="FootnoteReference"/>
          <w:rFonts w:ascii="Times New Roman" w:hAnsi="Times New Roman"/>
        </w:rPr>
        <w:footnoteRef/>
      </w:r>
      <w:r w:rsidRPr="00AA4548">
        <w:rPr>
          <w:rFonts w:ascii="Times New Roman" w:hAnsi="Times New Roman"/>
        </w:rPr>
        <w:t xml:space="preserve"> </w:t>
      </w:r>
      <w:r w:rsidRPr="00AA4548">
        <w:rPr>
          <w:rFonts w:ascii="Times New Roman" w:hAnsi="Times New Roman"/>
          <w:lang w:val="fr-FR"/>
        </w:rPr>
        <w:t>CJ</w:t>
      </w:r>
      <w:r w:rsidRPr="00AA4548">
        <w:rPr>
          <w:rFonts w:ascii="Times New Roman" w:hAnsi="Times New Roman"/>
        </w:rPr>
        <w:t xml:space="preserve">СЕ, 15. 7. 1964, </w:t>
      </w:r>
      <w:r w:rsidRPr="00AA4548">
        <w:rPr>
          <w:rFonts w:ascii="Times New Roman" w:hAnsi="Times New Roman"/>
          <w:i/>
          <w:lang w:val="fr-FR"/>
        </w:rPr>
        <w:t>Costa</w:t>
      </w:r>
      <w:r w:rsidRPr="00AA4548">
        <w:rPr>
          <w:rFonts w:ascii="Times New Roman" w:hAnsi="Times New Roman"/>
          <w:i/>
        </w:rPr>
        <w:t xml:space="preserve"> </w:t>
      </w:r>
      <w:r w:rsidRPr="00AA4548">
        <w:rPr>
          <w:rFonts w:ascii="Times New Roman" w:hAnsi="Times New Roman"/>
          <w:i/>
          <w:lang w:val="fr-FR"/>
        </w:rPr>
        <w:t>c</w:t>
      </w:r>
      <w:r w:rsidRPr="00AA4548">
        <w:rPr>
          <w:rFonts w:ascii="Times New Roman" w:hAnsi="Times New Roman"/>
          <w:i/>
        </w:rPr>
        <w:t xml:space="preserve">/ </w:t>
      </w:r>
      <w:r w:rsidRPr="00AA4548">
        <w:rPr>
          <w:rFonts w:ascii="Times New Roman" w:hAnsi="Times New Roman"/>
          <w:i/>
          <w:lang w:val="fr-FR"/>
        </w:rPr>
        <w:t>ENEL</w:t>
      </w:r>
      <w:r w:rsidRPr="00AA4548">
        <w:rPr>
          <w:rFonts w:ascii="Times New Roman" w:hAnsi="Times New Roman"/>
          <w:i/>
        </w:rPr>
        <w:t>,</w:t>
      </w:r>
      <w:r w:rsidRPr="00AA4548">
        <w:rPr>
          <w:rFonts w:ascii="Times New Roman" w:hAnsi="Times New Roman"/>
        </w:rPr>
        <w:t xml:space="preserve"> 6/64, </w:t>
      </w:r>
      <w:r w:rsidRPr="00AA4548">
        <w:rPr>
          <w:rFonts w:ascii="Times New Roman" w:hAnsi="Times New Roman"/>
          <w:lang w:val="fr-FR"/>
        </w:rPr>
        <w:t>Rec</w:t>
      </w:r>
      <w:r w:rsidRPr="00AA4548">
        <w:rPr>
          <w:rFonts w:ascii="Times New Roman" w:hAnsi="Times New Roman"/>
        </w:rPr>
        <w:t xml:space="preserve">. 1149, </w:t>
      </w:r>
      <w:r w:rsidRPr="00AA4548">
        <w:rPr>
          <w:rFonts w:ascii="Times New Roman" w:hAnsi="Times New Roman"/>
          <w:lang w:val="fr-FR"/>
        </w:rPr>
        <w:t>sp</w:t>
      </w:r>
      <w:r w:rsidRPr="00AA4548">
        <w:rPr>
          <w:rFonts w:ascii="Times New Roman" w:hAnsi="Times New Roman"/>
        </w:rPr>
        <w:t>é</w:t>
      </w:r>
      <w:r w:rsidRPr="00AA4548">
        <w:rPr>
          <w:rFonts w:ascii="Times New Roman" w:hAnsi="Times New Roman"/>
          <w:lang w:val="fr-FR"/>
        </w:rPr>
        <w:t>c</w:t>
      </w:r>
      <w:r w:rsidRPr="00AA4548">
        <w:rPr>
          <w:rFonts w:ascii="Times New Roman" w:hAnsi="Times New Roman"/>
        </w:rPr>
        <w:t>. р. 1159.</w:t>
      </w:r>
    </w:p>
  </w:footnote>
  <w:footnote w:id="7">
    <w:p w:rsidR="00B53D52" w:rsidRDefault="00B53D52" w:rsidP="00AA4548">
      <w:pPr>
        <w:pStyle w:val="FootnoteText"/>
        <w:ind w:firstLine="360"/>
        <w:jc w:val="both"/>
      </w:pPr>
      <w:r w:rsidRPr="00AA4548">
        <w:rPr>
          <w:rStyle w:val="FootnoteReference"/>
          <w:rFonts w:ascii="Times New Roman" w:hAnsi="Times New Roman"/>
        </w:rPr>
        <w:footnoteRef/>
      </w:r>
      <w:r w:rsidRPr="00AA4548">
        <w:rPr>
          <w:rFonts w:ascii="Times New Roman" w:hAnsi="Times New Roman"/>
        </w:rPr>
        <w:t xml:space="preserve"> </w:t>
      </w:r>
      <w:r w:rsidRPr="00AA4548">
        <w:rPr>
          <w:rFonts w:ascii="Times New Roman" w:hAnsi="Times New Roman"/>
          <w:lang w:val="fr-FR"/>
        </w:rPr>
        <w:t>CJUE</w:t>
      </w:r>
      <w:r w:rsidRPr="00AA4548">
        <w:rPr>
          <w:rFonts w:ascii="Times New Roman" w:hAnsi="Times New Roman"/>
        </w:rPr>
        <w:t xml:space="preserve">, 18. 12. 2014, </w:t>
      </w:r>
      <w:r w:rsidRPr="00AA4548">
        <w:rPr>
          <w:rFonts w:ascii="Times New Roman" w:hAnsi="Times New Roman"/>
          <w:i/>
          <w:lang w:val="fr-FR"/>
        </w:rPr>
        <w:t>Avis</w:t>
      </w:r>
      <w:r w:rsidRPr="00AA4548">
        <w:rPr>
          <w:rFonts w:ascii="Times New Roman" w:hAnsi="Times New Roman"/>
          <w:i/>
        </w:rPr>
        <w:t xml:space="preserve"> 2/13, </w:t>
      </w:r>
      <w:r w:rsidRPr="00AA4548">
        <w:rPr>
          <w:rFonts w:ascii="Times New Roman" w:hAnsi="Times New Roman"/>
        </w:rPr>
        <w:t>§ 157.</w:t>
      </w:r>
      <w:r w:rsidRPr="00AA4548">
        <w:rPr>
          <w:rFonts w:ascii="Times New Roman" w:hAnsi="Times New Roman"/>
          <w:lang w:val="ru-RU"/>
        </w:rPr>
        <w:t xml:space="preserve"> </w:t>
      </w:r>
      <w:r w:rsidRPr="00AA4548">
        <w:rPr>
          <w:rFonts w:ascii="Times New Roman" w:hAnsi="Times New Roman"/>
        </w:rPr>
        <w:t>Впрочем тук неизбежно възниква въпросът как британското искане за премахване на формулата „все по-тесен съюз” ще се отрази на практиката на СЕС…</w:t>
      </w:r>
    </w:p>
  </w:footnote>
  <w:footnote w:id="8">
    <w:p w:rsidR="00B53D52" w:rsidRDefault="00B53D52" w:rsidP="00AA4548">
      <w:pPr>
        <w:pStyle w:val="FootnoteText"/>
        <w:ind w:firstLine="360"/>
        <w:jc w:val="both"/>
      </w:pPr>
      <w:r w:rsidRPr="00AA4548">
        <w:rPr>
          <w:rStyle w:val="FootnoteReference"/>
          <w:rFonts w:ascii="Times New Roman" w:hAnsi="Times New Roman"/>
        </w:rPr>
        <w:footnoteRef/>
      </w:r>
      <w:r w:rsidRPr="00AA4548">
        <w:rPr>
          <w:rFonts w:ascii="Times New Roman" w:hAnsi="Times New Roman"/>
        </w:rPr>
        <w:t xml:space="preserve"> Все по-убедено смятам, че в това определение кавички вече не са необходими…</w:t>
      </w:r>
    </w:p>
  </w:footnote>
  <w:footnote w:id="9">
    <w:p w:rsidR="00B53D52" w:rsidRDefault="00B53D52" w:rsidP="00AA4548">
      <w:pPr>
        <w:pStyle w:val="FootnoteText"/>
        <w:ind w:firstLine="360"/>
        <w:jc w:val="both"/>
      </w:pPr>
      <w:r w:rsidRPr="00AA4548">
        <w:rPr>
          <w:rStyle w:val="FootnoteReference"/>
          <w:rFonts w:ascii="Times New Roman" w:hAnsi="Times New Roman"/>
        </w:rPr>
        <w:footnoteRef/>
      </w:r>
      <w:r w:rsidRPr="00AA4548">
        <w:rPr>
          <w:rFonts w:ascii="Times New Roman" w:hAnsi="Times New Roman"/>
        </w:rPr>
        <w:t xml:space="preserve"> СЕС напомня конституционната структура на Съюза, отразена в принципа на предоставената компетентност, закрепен в чл. 4, § 1 и в чл. 5, § 1 и 2 на ДЕС – § 165 на Становище 2/13. Самата природа на ЕС предполага да не бъдат засягани по никакъв начин „нивото на защита, предвидено в Хартата, както и приматът, единството и ефективността на съюзното право”.</w:t>
      </w:r>
    </w:p>
  </w:footnote>
  <w:footnote w:id="10">
    <w:p w:rsidR="00B53D52" w:rsidRDefault="00B53D52" w:rsidP="00AA4548">
      <w:pPr>
        <w:pStyle w:val="FootnoteText"/>
        <w:ind w:firstLine="360"/>
        <w:jc w:val="both"/>
      </w:pPr>
      <w:r w:rsidRPr="00AA4548">
        <w:rPr>
          <w:rStyle w:val="FootnoteReference"/>
          <w:rFonts w:ascii="Times New Roman" w:hAnsi="Times New Roman"/>
        </w:rPr>
        <w:footnoteRef/>
      </w:r>
      <w:r w:rsidRPr="00AA4548">
        <w:rPr>
          <w:rFonts w:ascii="Times New Roman" w:hAnsi="Times New Roman"/>
        </w:rPr>
        <w:t xml:space="preserve"> Виж напр. цитираната в § 136 позиция на българското правителство.</w:t>
      </w:r>
    </w:p>
  </w:footnote>
  <w:footnote w:id="11">
    <w:p w:rsidR="00B53D52" w:rsidRPr="0080395A" w:rsidRDefault="00B53D52" w:rsidP="00AA4548">
      <w:pPr>
        <w:pStyle w:val="FootnoteText"/>
        <w:ind w:firstLine="360"/>
        <w:jc w:val="both"/>
        <w:rPr>
          <w:rFonts w:ascii="Times New Roman" w:hAnsi="Times New Roman"/>
        </w:rPr>
      </w:pPr>
      <w:r w:rsidRPr="00AA4548">
        <w:rPr>
          <w:rStyle w:val="FootnoteReference"/>
          <w:rFonts w:ascii="Times New Roman" w:hAnsi="Times New Roman"/>
        </w:rPr>
        <w:footnoteRef/>
      </w:r>
      <w:r w:rsidRPr="00AA4548">
        <w:rPr>
          <w:rFonts w:ascii="Times New Roman" w:hAnsi="Times New Roman"/>
        </w:rPr>
        <w:t xml:space="preserve"> Някои анализатори определиха, че </w:t>
      </w:r>
      <w:r w:rsidRPr="00AA4548">
        <w:rPr>
          <w:rFonts w:ascii="Times New Roman" w:hAnsi="Times New Roman"/>
          <w:i/>
        </w:rPr>
        <w:t>„отсъждането на СЕС е в голяма степен политическо,</w:t>
      </w:r>
      <w:r w:rsidRPr="00AA4548">
        <w:rPr>
          <w:rFonts w:ascii="Times New Roman" w:hAnsi="Times New Roman"/>
        </w:rPr>
        <w:t xml:space="preserve"> облечено в юридически дрехи…” – </w:t>
      </w:r>
      <w:r w:rsidRPr="00AA4548">
        <w:rPr>
          <w:rFonts w:ascii="Times New Roman" w:hAnsi="Times New Roman"/>
          <w:lang w:val="en-GB"/>
        </w:rPr>
        <w:t>BARNARD</w:t>
      </w:r>
      <w:r w:rsidRPr="00AA4548">
        <w:rPr>
          <w:rFonts w:ascii="Times New Roman" w:hAnsi="Times New Roman"/>
        </w:rPr>
        <w:t>, С. Opinion 2/13 on EU accession to the ECHR: looking for the s</w:t>
      </w:r>
      <w:r w:rsidRPr="0080395A">
        <w:rPr>
          <w:rFonts w:ascii="Times New Roman" w:hAnsi="Times New Roman"/>
        </w:rPr>
        <w:t>ilver lining,</w:t>
      </w:r>
      <w:r w:rsidRPr="0080395A">
        <w:rPr>
          <w:rFonts w:ascii="Times New Roman" w:hAnsi="Times New Roman"/>
          <w:i/>
        </w:rPr>
        <w:t xml:space="preserve"> </w:t>
      </w:r>
      <w:hyperlink r:id="rId3" w:history="1">
        <w:r w:rsidRPr="0080395A">
          <w:rPr>
            <w:rStyle w:val="Hyperlink"/>
            <w:rFonts w:ascii="Times New Roman" w:hAnsi="Times New Roman"/>
            <w:color w:val="auto"/>
            <w:u w:val="none"/>
          </w:rPr>
          <w:t>EU Law Analysis</w:t>
        </w:r>
      </w:hyperlink>
      <w:r w:rsidRPr="0080395A">
        <w:rPr>
          <w:rFonts w:ascii="Times New Roman" w:hAnsi="Times New Roman"/>
        </w:rPr>
        <w:t xml:space="preserve">, </w:t>
      </w:r>
      <w:hyperlink r:id="rId4" w:history="1">
        <w:r w:rsidRPr="0080395A">
          <w:rPr>
            <w:rStyle w:val="Hyperlink"/>
            <w:rFonts w:ascii="Times New Roman" w:hAnsi="Times New Roman"/>
            <w:color w:val="auto"/>
            <w:u w:val="none"/>
            <w:lang w:val="en-US"/>
          </w:rPr>
          <w:t>http</w:t>
        </w:r>
        <w:r w:rsidRPr="0080395A">
          <w:rPr>
            <w:rStyle w:val="Hyperlink"/>
            <w:rFonts w:ascii="Times New Roman" w:hAnsi="Times New Roman"/>
            <w:color w:val="auto"/>
            <w:u w:val="none"/>
          </w:rPr>
          <w:t>://</w:t>
        </w:r>
        <w:r w:rsidRPr="0080395A">
          <w:rPr>
            <w:rStyle w:val="Hyperlink"/>
            <w:rFonts w:ascii="Times New Roman" w:hAnsi="Times New Roman"/>
            <w:color w:val="auto"/>
            <w:u w:val="none"/>
            <w:lang w:val="en-US"/>
          </w:rPr>
          <w:t>eulawanalysis</w:t>
        </w:r>
        <w:r w:rsidRPr="0080395A">
          <w:rPr>
            <w:rStyle w:val="Hyperlink"/>
            <w:rFonts w:ascii="Times New Roman" w:hAnsi="Times New Roman"/>
            <w:color w:val="auto"/>
            <w:u w:val="none"/>
          </w:rPr>
          <w:t>.</w:t>
        </w:r>
        <w:r w:rsidRPr="0080395A">
          <w:rPr>
            <w:rStyle w:val="Hyperlink"/>
            <w:rFonts w:ascii="Times New Roman" w:hAnsi="Times New Roman"/>
            <w:color w:val="auto"/>
            <w:u w:val="none"/>
            <w:lang w:val="en-US"/>
          </w:rPr>
          <w:t>blogspot</w:t>
        </w:r>
        <w:r w:rsidRPr="0080395A">
          <w:rPr>
            <w:rStyle w:val="Hyperlink"/>
            <w:rFonts w:ascii="Times New Roman" w:hAnsi="Times New Roman"/>
            <w:color w:val="auto"/>
            <w:u w:val="none"/>
          </w:rPr>
          <w:t>.</w:t>
        </w:r>
        <w:r w:rsidRPr="0080395A">
          <w:rPr>
            <w:rStyle w:val="Hyperlink"/>
            <w:rFonts w:ascii="Times New Roman" w:hAnsi="Times New Roman"/>
            <w:color w:val="auto"/>
            <w:u w:val="none"/>
            <w:lang w:val="en-US"/>
          </w:rPr>
          <w:t>be</w:t>
        </w:r>
      </w:hyperlink>
      <w:r w:rsidRPr="0080395A">
        <w:rPr>
          <w:rFonts w:ascii="Times New Roman" w:hAnsi="Times New Roman"/>
        </w:rPr>
        <w:t>.</w:t>
      </w:r>
    </w:p>
    <w:p w:rsidR="00B53D52" w:rsidRPr="0080395A" w:rsidRDefault="00B53D52" w:rsidP="00AA4548">
      <w:pPr>
        <w:tabs>
          <w:tab w:val="left" w:pos="900"/>
        </w:tabs>
        <w:spacing w:after="0" w:line="240" w:lineRule="auto"/>
        <w:ind w:firstLine="360"/>
        <w:jc w:val="both"/>
        <w:rPr>
          <w:rStyle w:val="date-text1"/>
          <w:rFonts w:ascii="Times New Roman" w:hAnsi="Times New Roman"/>
          <w:i w:val="0"/>
          <w:iCs/>
          <w:sz w:val="20"/>
          <w:szCs w:val="20"/>
        </w:rPr>
      </w:pPr>
      <w:r w:rsidRPr="00AA4548">
        <w:rPr>
          <w:rFonts w:ascii="Times New Roman" w:hAnsi="Times New Roman"/>
          <w:sz w:val="20"/>
          <w:szCs w:val="20"/>
        </w:rPr>
        <w:t>Проф. Жаке обаче подхожда от точно обратния ъгъл: „едно съдебно решение не трябва да се анализира на основата на предполагаемите политически намерения (цели) на съдията”! –</w:t>
      </w:r>
      <w:r w:rsidRPr="00AA4548">
        <w:rPr>
          <w:rFonts w:ascii="Times New Roman" w:hAnsi="Times New Roman"/>
          <w:caps/>
          <w:sz w:val="20"/>
          <w:szCs w:val="20"/>
          <w:lang w:val="fr-BE"/>
        </w:rPr>
        <w:t>Jacqu</w:t>
      </w:r>
      <w:r w:rsidRPr="00AA4548">
        <w:rPr>
          <w:rFonts w:ascii="Times New Roman" w:hAnsi="Times New Roman"/>
          <w:caps/>
          <w:sz w:val="20"/>
          <w:szCs w:val="20"/>
        </w:rPr>
        <w:t>é</w:t>
      </w:r>
      <w:r w:rsidRPr="00AA4548">
        <w:rPr>
          <w:rFonts w:ascii="Times New Roman" w:hAnsi="Times New Roman"/>
          <w:sz w:val="20"/>
          <w:szCs w:val="20"/>
        </w:rPr>
        <w:t xml:space="preserve">, </w:t>
      </w:r>
      <w:r w:rsidRPr="00AA4548">
        <w:rPr>
          <w:rFonts w:ascii="Times New Roman" w:hAnsi="Times New Roman"/>
          <w:sz w:val="20"/>
          <w:szCs w:val="20"/>
          <w:lang w:val="en-US"/>
        </w:rPr>
        <w:t>J</w:t>
      </w:r>
      <w:r w:rsidRPr="00AA4548">
        <w:rPr>
          <w:rFonts w:ascii="Times New Roman" w:hAnsi="Times New Roman"/>
          <w:sz w:val="20"/>
          <w:szCs w:val="20"/>
        </w:rPr>
        <w:t>.-</w:t>
      </w:r>
      <w:r w:rsidRPr="00AA4548">
        <w:rPr>
          <w:rFonts w:ascii="Times New Roman" w:hAnsi="Times New Roman"/>
          <w:sz w:val="20"/>
          <w:szCs w:val="20"/>
          <w:lang w:val="en-US"/>
        </w:rPr>
        <w:t>P</w:t>
      </w:r>
      <w:r w:rsidRPr="00AA4548">
        <w:rPr>
          <w:rFonts w:ascii="Times New Roman" w:hAnsi="Times New Roman"/>
          <w:sz w:val="20"/>
          <w:szCs w:val="20"/>
        </w:rPr>
        <w:t xml:space="preserve">. </w:t>
      </w:r>
      <w:r w:rsidRPr="00AA4548">
        <w:rPr>
          <w:rFonts w:ascii="Times New Roman" w:hAnsi="Times New Roman"/>
          <w:sz w:val="20"/>
          <w:szCs w:val="20"/>
          <w:lang w:val="fr-BE"/>
        </w:rPr>
        <w:t>Non</w:t>
      </w:r>
      <w:r w:rsidRPr="00AA4548">
        <w:rPr>
          <w:rFonts w:ascii="Times New Roman" w:hAnsi="Times New Roman"/>
          <w:sz w:val="20"/>
          <w:szCs w:val="20"/>
        </w:rPr>
        <w:t xml:space="preserve"> à </w:t>
      </w:r>
      <w:r w:rsidRPr="00AA4548">
        <w:rPr>
          <w:rFonts w:ascii="Times New Roman" w:hAnsi="Times New Roman"/>
          <w:sz w:val="20"/>
          <w:szCs w:val="20"/>
          <w:lang w:val="fr-BE"/>
        </w:rPr>
        <w:t>l</w:t>
      </w:r>
      <w:r w:rsidRPr="00AA4548">
        <w:rPr>
          <w:rFonts w:ascii="Times New Roman" w:hAnsi="Times New Roman"/>
          <w:sz w:val="20"/>
          <w:szCs w:val="20"/>
        </w:rPr>
        <w:t>’</w:t>
      </w:r>
      <w:r w:rsidRPr="00AA4548">
        <w:rPr>
          <w:rFonts w:ascii="Times New Roman" w:hAnsi="Times New Roman"/>
          <w:sz w:val="20"/>
          <w:szCs w:val="20"/>
          <w:lang w:val="fr-BE"/>
        </w:rPr>
        <w:t>adh</w:t>
      </w:r>
      <w:r w:rsidRPr="00AA4548">
        <w:rPr>
          <w:rFonts w:ascii="Times New Roman" w:hAnsi="Times New Roman"/>
          <w:sz w:val="20"/>
          <w:szCs w:val="20"/>
        </w:rPr>
        <w:t>é</w:t>
      </w:r>
      <w:r w:rsidRPr="00AA4548">
        <w:rPr>
          <w:rFonts w:ascii="Times New Roman" w:hAnsi="Times New Roman"/>
          <w:sz w:val="20"/>
          <w:szCs w:val="20"/>
          <w:lang w:val="fr-BE"/>
        </w:rPr>
        <w:t>sion</w:t>
      </w:r>
      <w:r w:rsidRPr="00AA4548">
        <w:rPr>
          <w:rFonts w:ascii="Times New Roman" w:hAnsi="Times New Roman"/>
          <w:sz w:val="20"/>
          <w:szCs w:val="20"/>
        </w:rPr>
        <w:t xml:space="preserve"> à </w:t>
      </w:r>
      <w:r w:rsidRPr="00AA4548">
        <w:rPr>
          <w:rFonts w:ascii="Times New Roman" w:hAnsi="Times New Roman"/>
          <w:sz w:val="20"/>
          <w:szCs w:val="20"/>
          <w:lang w:val="fr-BE"/>
        </w:rPr>
        <w:t>la</w:t>
      </w:r>
      <w:r w:rsidRPr="00AA4548">
        <w:rPr>
          <w:rFonts w:ascii="Times New Roman" w:hAnsi="Times New Roman"/>
          <w:sz w:val="20"/>
          <w:szCs w:val="20"/>
        </w:rPr>
        <w:t xml:space="preserve"> </w:t>
      </w:r>
      <w:r w:rsidRPr="00AA4548">
        <w:rPr>
          <w:rFonts w:ascii="Times New Roman" w:hAnsi="Times New Roman"/>
          <w:sz w:val="20"/>
          <w:szCs w:val="20"/>
          <w:lang w:val="fr-BE"/>
        </w:rPr>
        <w:t>Convention</w:t>
      </w:r>
      <w:r w:rsidRPr="00AA4548">
        <w:rPr>
          <w:rFonts w:ascii="Times New Roman" w:hAnsi="Times New Roman"/>
          <w:sz w:val="20"/>
          <w:szCs w:val="20"/>
        </w:rPr>
        <w:t xml:space="preserve"> </w:t>
      </w:r>
      <w:r w:rsidRPr="00AA4548">
        <w:rPr>
          <w:rFonts w:ascii="Times New Roman" w:hAnsi="Times New Roman"/>
          <w:sz w:val="20"/>
          <w:szCs w:val="20"/>
          <w:lang w:val="fr-BE"/>
        </w:rPr>
        <w:t>europ</w:t>
      </w:r>
      <w:r w:rsidRPr="00AA4548">
        <w:rPr>
          <w:rFonts w:ascii="Times New Roman" w:hAnsi="Times New Roman"/>
          <w:sz w:val="20"/>
          <w:szCs w:val="20"/>
        </w:rPr>
        <w:t>é</w:t>
      </w:r>
      <w:r w:rsidRPr="00AA4548">
        <w:rPr>
          <w:rFonts w:ascii="Times New Roman" w:hAnsi="Times New Roman"/>
          <w:sz w:val="20"/>
          <w:szCs w:val="20"/>
          <w:lang w:val="fr-BE"/>
        </w:rPr>
        <w:t>enne</w:t>
      </w:r>
      <w:r w:rsidRPr="00AA4548">
        <w:rPr>
          <w:rFonts w:ascii="Times New Roman" w:hAnsi="Times New Roman"/>
          <w:sz w:val="20"/>
          <w:szCs w:val="20"/>
        </w:rPr>
        <w:t xml:space="preserve"> </w:t>
      </w:r>
      <w:r w:rsidRPr="00AA4548">
        <w:rPr>
          <w:rFonts w:ascii="Times New Roman" w:hAnsi="Times New Roman"/>
          <w:sz w:val="20"/>
          <w:szCs w:val="20"/>
          <w:lang w:val="fr-BE"/>
        </w:rPr>
        <w:t>des</w:t>
      </w:r>
      <w:r w:rsidRPr="00AA4548">
        <w:rPr>
          <w:rFonts w:ascii="Times New Roman" w:hAnsi="Times New Roman"/>
          <w:sz w:val="20"/>
          <w:szCs w:val="20"/>
        </w:rPr>
        <w:t xml:space="preserve"> </w:t>
      </w:r>
      <w:r w:rsidRPr="00AA4548">
        <w:rPr>
          <w:rFonts w:ascii="Times New Roman" w:hAnsi="Times New Roman"/>
          <w:sz w:val="20"/>
          <w:szCs w:val="20"/>
          <w:lang w:val="fr-BE"/>
        </w:rPr>
        <w:t>droits</w:t>
      </w:r>
      <w:r w:rsidRPr="00AA4548">
        <w:rPr>
          <w:rFonts w:ascii="Times New Roman" w:hAnsi="Times New Roman"/>
          <w:sz w:val="20"/>
          <w:szCs w:val="20"/>
        </w:rPr>
        <w:t xml:space="preserve"> </w:t>
      </w:r>
      <w:r w:rsidRPr="00AA4548">
        <w:rPr>
          <w:rFonts w:ascii="Times New Roman" w:hAnsi="Times New Roman"/>
          <w:sz w:val="20"/>
          <w:szCs w:val="20"/>
          <w:lang w:val="fr-BE"/>
        </w:rPr>
        <w:t>de</w:t>
      </w:r>
      <w:r w:rsidRPr="00AA4548">
        <w:rPr>
          <w:rFonts w:ascii="Times New Roman" w:hAnsi="Times New Roman"/>
          <w:sz w:val="20"/>
          <w:szCs w:val="20"/>
        </w:rPr>
        <w:t xml:space="preserve"> </w:t>
      </w:r>
      <w:r w:rsidRPr="00AA4548">
        <w:rPr>
          <w:rFonts w:ascii="Times New Roman" w:hAnsi="Times New Roman"/>
          <w:sz w:val="20"/>
          <w:szCs w:val="20"/>
          <w:lang w:val="fr-BE"/>
        </w:rPr>
        <w:t>l</w:t>
      </w:r>
      <w:r w:rsidRPr="00AA4548">
        <w:rPr>
          <w:rFonts w:ascii="Times New Roman" w:hAnsi="Times New Roman"/>
          <w:sz w:val="20"/>
          <w:szCs w:val="20"/>
        </w:rPr>
        <w:t>’</w:t>
      </w:r>
      <w:r w:rsidRPr="00AA4548">
        <w:rPr>
          <w:rFonts w:ascii="Times New Roman" w:hAnsi="Times New Roman"/>
          <w:sz w:val="20"/>
          <w:szCs w:val="20"/>
          <w:lang w:val="fr-BE"/>
        </w:rPr>
        <w:t>homme </w:t>
      </w:r>
      <w:r w:rsidRPr="00AA4548">
        <w:rPr>
          <w:rFonts w:ascii="Times New Roman" w:hAnsi="Times New Roman"/>
          <w:sz w:val="20"/>
          <w:szCs w:val="20"/>
        </w:rPr>
        <w:t xml:space="preserve">?, </w:t>
      </w:r>
      <w:r w:rsidRPr="00AA4548">
        <w:rPr>
          <w:rFonts w:ascii="Times New Roman" w:hAnsi="Times New Roman"/>
          <w:sz w:val="20"/>
          <w:szCs w:val="20"/>
          <w:lang w:val="fr-BE"/>
        </w:rPr>
        <w:t>Droit</w:t>
      </w:r>
      <w:r w:rsidRPr="00AA4548">
        <w:rPr>
          <w:rFonts w:ascii="Times New Roman" w:hAnsi="Times New Roman"/>
          <w:sz w:val="20"/>
          <w:szCs w:val="20"/>
        </w:rPr>
        <w:t xml:space="preserve"> </w:t>
      </w:r>
      <w:r w:rsidRPr="00AA4548">
        <w:rPr>
          <w:rFonts w:ascii="Times New Roman" w:hAnsi="Times New Roman"/>
          <w:sz w:val="20"/>
          <w:szCs w:val="20"/>
          <w:lang w:val="fr-BE"/>
        </w:rPr>
        <w:t>de</w:t>
      </w:r>
      <w:r w:rsidRPr="00AA4548">
        <w:rPr>
          <w:rFonts w:ascii="Times New Roman" w:hAnsi="Times New Roman"/>
          <w:sz w:val="20"/>
          <w:szCs w:val="20"/>
        </w:rPr>
        <w:t xml:space="preserve"> </w:t>
      </w:r>
      <w:r w:rsidRPr="00AA4548">
        <w:rPr>
          <w:rFonts w:ascii="Times New Roman" w:hAnsi="Times New Roman"/>
          <w:sz w:val="20"/>
          <w:szCs w:val="20"/>
          <w:lang w:val="fr-BE"/>
        </w:rPr>
        <w:t>l</w:t>
      </w:r>
      <w:r w:rsidRPr="00AA4548">
        <w:rPr>
          <w:rFonts w:ascii="Times New Roman" w:hAnsi="Times New Roman"/>
          <w:sz w:val="20"/>
          <w:szCs w:val="20"/>
        </w:rPr>
        <w:t>’</w:t>
      </w:r>
      <w:r w:rsidRPr="00AA4548">
        <w:rPr>
          <w:rFonts w:ascii="Times New Roman" w:hAnsi="Times New Roman"/>
          <w:sz w:val="20"/>
          <w:szCs w:val="20"/>
          <w:lang w:val="fr-BE"/>
        </w:rPr>
        <w:t>Union</w:t>
      </w:r>
      <w:r w:rsidRPr="00AA4548">
        <w:rPr>
          <w:rFonts w:ascii="Times New Roman" w:hAnsi="Times New Roman"/>
          <w:sz w:val="20"/>
          <w:szCs w:val="20"/>
        </w:rPr>
        <w:t xml:space="preserve"> </w:t>
      </w:r>
      <w:r w:rsidRPr="00AA4548">
        <w:rPr>
          <w:rFonts w:ascii="Times New Roman" w:hAnsi="Times New Roman"/>
          <w:sz w:val="20"/>
          <w:szCs w:val="20"/>
          <w:lang w:val="fr-BE"/>
        </w:rPr>
        <w:t>europ</w:t>
      </w:r>
      <w:r w:rsidRPr="00AA4548">
        <w:rPr>
          <w:rFonts w:ascii="Times New Roman" w:hAnsi="Times New Roman"/>
          <w:sz w:val="20"/>
          <w:szCs w:val="20"/>
        </w:rPr>
        <w:t>é</w:t>
      </w:r>
      <w:r w:rsidRPr="00AA4548">
        <w:rPr>
          <w:rFonts w:ascii="Times New Roman" w:hAnsi="Times New Roman"/>
          <w:sz w:val="20"/>
          <w:szCs w:val="20"/>
          <w:lang w:val="fr-BE"/>
        </w:rPr>
        <w:t>enne</w:t>
      </w:r>
      <w:r w:rsidRPr="00AA4548">
        <w:rPr>
          <w:rFonts w:ascii="Times New Roman" w:hAnsi="Times New Roman"/>
          <w:sz w:val="20"/>
          <w:szCs w:val="20"/>
        </w:rPr>
        <w:t xml:space="preserve">, </w:t>
      </w:r>
      <w:r w:rsidRPr="00AA4548">
        <w:rPr>
          <w:rStyle w:val="date-text1"/>
          <w:rFonts w:ascii="Times New Roman" w:hAnsi="Times New Roman"/>
          <w:i w:val="0"/>
          <w:iCs/>
          <w:sz w:val="20"/>
          <w:szCs w:val="20"/>
        </w:rPr>
        <w:t>23. 12. 2014</w:t>
      </w:r>
      <w:r w:rsidRPr="0080395A">
        <w:rPr>
          <w:rStyle w:val="date-text1"/>
          <w:rFonts w:ascii="Times New Roman" w:hAnsi="Times New Roman"/>
          <w:i w:val="0"/>
          <w:iCs/>
          <w:sz w:val="20"/>
          <w:szCs w:val="20"/>
        </w:rPr>
        <w:t>,</w:t>
      </w:r>
      <w:r w:rsidRPr="0080395A">
        <w:rPr>
          <w:rFonts w:ascii="Times New Roman" w:hAnsi="Times New Roman"/>
          <w:sz w:val="20"/>
          <w:szCs w:val="20"/>
        </w:rPr>
        <w:t xml:space="preserve"> </w:t>
      </w:r>
      <w:hyperlink r:id="rId5" w:history="1">
        <w:r w:rsidRPr="0080395A">
          <w:rPr>
            <w:rStyle w:val="Hyperlink"/>
            <w:rFonts w:ascii="Times New Roman" w:hAnsi="Times New Roman"/>
            <w:color w:val="auto"/>
            <w:sz w:val="20"/>
            <w:szCs w:val="20"/>
            <w:u w:val="none"/>
            <w:lang w:val="fr-BE"/>
          </w:rPr>
          <w:t>http</w:t>
        </w:r>
        <w:r w:rsidRPr="0080395A">
          <w:rPr>
            <w:rStyle w:val="Hyperlink"/>
            <w:rFonts w:ascii="Times New Roman" w:hAnsi="Times New Roman"/>
            <w:color w:val="auto"/>
            <w:sz w:val="20"/>
            <w:szCs w:val="20"/>
            <w:u w:val="none"/>
          </w:rPr>
          <w:t>://</w:t>
        </w:r>
        <w:r w:rsidRPr="0080395A">
          <w:rPr>
            <w:rStyle w:val="Hyperlink"/>
            <w:rFonts w:ascii="Times New Roman" w:hAnsi="Times New Roman"/>
            <w:color w:val="auto"/>
            <w:sz w:val="20"/>
            <w:szCs w:val="20"/>
            <w:u w:val="none"/>
            <w:lang w:val="fr-BE"/>
          </w:rPr>
          <w:t>www</w:t>
        </w:r>
        <w:r w:rsidRPr="0080395A">
          <w:rPr>
            <w:rStyle w:val="Hyperlink"/>
            <w:rFonts w:ascii="Times New Roman" w:hAnsi="Times New Roman"/>
            <w:color w:val="auto"/>
            <w:sz w:val="20"/>
            <w:szCs w:val="20"/>
            <w:u w:val="none"/>
          </w:rPr>
          <w:t>.</w:t>
        </w:r>
        <w:r w:rsidRPr="0080395A">
          <w:rPr>
            <w:rStyle w:val="Hyperlink"/>
            <w:rFonts w:ascii="Times New Roman" w:hAnsi="Times New Roman"/>
            <w:color w:val="auto"/>
            <w:sz w:val="20"/>
            <w:szCs w:val="20"/>
            <w:u w:val="none"/>
            <w:lang w:val="fr-BE"/>
          </w:rPr>
          <w:t>droit</w:t>
        </w:r>
        <w:r w:rsidRPr="0080395A">
          <w:rPr>
            <w:rStyle w:val="Hyperlink"/>
            <w:rFonts w:ascii="Times New Roman" w:hAnsi="Times New Roman"/>
            <w:color w:val="auto"/>
            <w:sz w:val="20"/>
            <w:szCs w:val="20"/>
            <w:u w:val="none"/>
          </w:rPr>
          <w:t>-</w:t>
        </w:r>
        <w:r w:rsidRPr="0080395A">
          <w:rPr>
            <w:rStyle w:val="Hyperlink"/>
            <w:rFonts w:ascii="Times New Roman" w:hAnsi="Times New Roman"/>
            <w:color w:val="auto"/>
            <w:sz w:val="20"/>
            <w:szCs w:val="20"/>
            <w:u w:val="none"/>
            <w:lang w:val="fr-BE"/>
          </w:rPr>
          <w:t>union</w:t>
        </w:r>
        <w:r w:rsidRPr="0080395A">
          <w:rPr>
            <w:rStyle w:val="Hyperlink"/>
            <w:rFonts w:ascii="Times New Roman" w:hAnsi="Times New Roman"/>
            <w:color w:val="auto"/>
            <w:sz w:val="20"/>
            <w:szCs w:val="20"/>
            <w:u w:val="none"/>
          </w:rPr>
          <w:t>-</w:t>
        </w:r>
        <w:r w:rsidRPr="0080395A">
          <w:rPr>
            <w:rStyle w:val="Hyperlink"/>
            <w:rFonts w:ascii="Times New Roman" w:hAnsi="Times New Roman"/>
            <w:color w:val="auto"/>
            <w:sz w:val="20"/>
            <w:szCs w:val="20"/>
            <w:u w:val="none"/>
            <w:lang w:val="fr-BE"/>
          </w:rPr>
          <w:t>europeenne</w:t>
        </w:r>
        <w:r w:rsidRPr="0080395A">
          <w:rPr>
            <w:rStyle w:val="Hyperlink"/>
            <w:rFonts w:ascii="Times New Roman" w:hAnsi="Times New Roman"/>
            <w:color w:val="auto"/>
            <w:sz w:val="20"/>
            <w:szCs w:val="20"/>
            <w:u w:val="none"/>
          </w:rPr>
          <w:t>.</w:t>
        </w:r>
        <w:r w:rsidRPr="0080395A">
          <w:rPr>
            <w:rStyle w:val="Hyperlink"/>
            <w:rFonts w:ascii="Times New Roman" w:hAnsi="Times New Roman"/>
            <w:color w:val="auto"/>
            <w:sz w:val="20"/>
            <w:szCs w:val="20"/>
            <w:u w:val="none"/>
            <w:lang w:val="fr-BE"/>
          </w:rPr>
          <w:t>be</w:t>
        </w:r>
        <w:r w:rsidRPr="0080395A">
          <w:rPr>
            <w:rStyle w:val="Hyperlink"/>
            <w:rFonts w:ascii="Times New Roman" w:hAnsi="Times New Roman"/>
            <w:color w:val="auto"/>
            <w:sz w:val="20"/>
            <w:szCs w:val="20"/>
            <w:u w:val="none"/>
          </w:rPr>
          <w:t>/412337458/2394230/</w:t>
        </w:r>
        <w:r w:rsidRPr="0080395A">
          <w:rPr>
            <w:rStyle w:val="Hyperlink"/>
            <w:rFonts w:ascii="Times New Roman" w:hAnsi="Times New Roman"/>
            <w:color w:val="auto"/>
            <w:sz w:val="20"/>
            <w:szCs w:val="20"/>
            <w:u w:val="none"/>
            <w:lang w:val="fr-BE"/>
          </w:rPr>
          <w:t>posting</w:t>
        </w:r>
        <w:r w:rsidRPr="0080395A">
          <w:rPr>
            <w:rStyle w:val="Hyperlink"/>
            <w:rFonts w:ascii="Times New Roman" w:hAnsi="Times New Roman"/>
            <w:color w:val="auto"/>
            <w:sz w:val="20"/>
            <w:szCs w:val="20"/>
            <w:u w:val="none"/>
          </w:rPr>
          <w:t>/</w:t>
        </w:r>
        <w:r w:rsidRPr="0080395A">
          <w:rPr>
            <w:rStyle w:val="Hyperlink"/>
            <w:rFonts w:ascii="Times New Roman" w:hAnsi="Times New Roman"/>
            <w:color w:val="auto"/>
            <w:sz w:val="20"/>
            <w:szCs w:val="20"/>
            <w:u w:val="none"/>
            <w:lang w:val="fr-BE"/>
          </w:rPr>
          <w:t>texte</w:t>
        </w:r>
      </w:hyperlink>
      <w:r w:rsidRPr="0080395A">
        <w:rPr>
          <w:rStyle w:val="date-text1"/>
          <w:rFonts w:ascii="Times New Roman" w:hAnsi="Times New Roman"/>
          <w:i w:val="0"/>
          <w:iCs/>
          <w:sz w:val="20"/>
          <w:szCs w:val="20"/>
        </w:rPr>
        <w:t>.</w:t>
      </w:r>
    </w:p>
    <w:p w:rsidR="00B53D52" w:rsidRPr="00AA4548" w:rsidRDefault="00B53D52" w:rsidP="00AA4548">
      <w:pPr>
        <w:tabs>
          <w:tab w:val="left" w:pos="900"/>
        </w:tabs>
        <w:spacing w:after="0" w:line="240" w:lineRule="auto"/>
        <w:ind w:firstLine="360"/>
        <w:jc w:val="both"/>
        <w:rPr>
          <w:rFonts w:ascii="Times New Roman" w:hAnsi="Times New Roman"/>
          <w:sz w:val="20"/>
          <w:szCs w:val="20"/>
        </w:rPr>
      </w:pPr>
      <w:r w:rsidRPr="0080395A">
        <w:rPr>
          <w:rFonts w:ascii="Times New Roman" w:hAnsi="Times New Roman"/>
          <w:sz w:val="20"/>
          <w:szCs w:val="20"/>
        </w:rPr>
        <w:t>Известни са както по-общи твърдения – напр. че СЕС е искал на всяка цена да отхвърли проекта (</w:t>
      </w:r>
      <w:hyperlink r:id="rId6" w:history="1">
        <w:r w:rsidRPr="0080395A">
          <w:rPr>
            <w:rFonts w:ascii="Times New Roman" w:hAnsi="Times New Roman"/>
            <w:sz w:val="20"/>
            <w:szCs w:val="20"/>
            <w:lang w:val="en-US"/>
          </w:rPr>
          <w:t>LOCK</w:t>
        </w:r>
        <w:r w:rsidRPr="0080395A">
          <w:rPr>
            <w:rFonts w:ascii="Times New Roman" w:hAnsi="Times New Roman"/>
            <w:sz w:val="20"/>
            <w:szCs w:val="20"/>
          </w:rPr>
          <w:t>,</w:t>
        </w:r>
      </w:hyperlink>
      <w:r w:rsidRPr="0080395A">
        <w:rPr>
          <w:rFonts w:ascii="Times New Roman" w:hAnsi="Times New Roman"/>
          <w:sz w:val="20"/>
          <w:szCs w:val="20"/>
        </w:rPr>
        <w:t xml:space="preserve"> </w:t>
      </w:r>
      <w:r w:rsidRPr="0080395A">
        <w:rPr>
          <w:rFonts w:ascii="Times New Roman" w:hAnsi="Times New Roman"/>
          <w:sz w:val="20"/>
          <w:szCs w:val="20"/>
          <w:lang w:val="en-US"/>
        </w:rPr>
        <w:t>T</w:t>
      </w:r>
      <w:r w:rsidRPr="0080395A">
        <w:rPr>
          <w:rFonts w:ascii="Times New Roman" w:hAnsi="Times New Roman"/>
          <w:sz w:val="20"/>
          <w:szCs w:val="20"/>
        </w:rPr>
        <w:t>.</w:t>
      </w:r>
      <w:r w:rsidRPr="0080395A">
        <w:rPr>
          <w:rFonts w:ascii="Times New Roman" w:hAnsi="Times New Roman"/>
          <w:b/>
          <w:sz w:val="20"/>
          <w:szCs w:val="20"/>
        </w:rPr>
        <w:t xml:space="preserve"> </w:t>
      </w:r>
      <w:r w:rsidRPr="0080395A">
        <w:rPr>
          <w:rFonts w:ascii="Times New Roman" w:hAnsi="Times New Roman"/>
          <w:sz w:val="20"/>
          <w:szCs w:val="20"/>
          <w:lang w:val="en-US"/>
        </w:rPr>
        <w:t>Oops</w:t>
      </w:r>
      <w:r w:rsidRPr="0080395A">
        <w:rPr>
          <w:rFonts w:ascii="Times New Roman" w:hAnsi="Times New Roman"/>
          <w:sz w:val="20"/>
          <w:szCs w:val="20"/>
        </w:rPr>
        <w:t xml:space="preserve">! </w:t>
      </w:r>
      <w:r w:rsidRPr="0080395A">
        <w:rPr>
          <w:rFonts w:ascii="Times New Roman" w:hAnsi="Times New Roman"/>
          <w:sz w:val="20"/>
          <w:szCs w:val="20"/>
          <w:lang w:val="en-US"/>
        </w:rPr>
        <w:t>We</w:t>
      </w:r>
      <w:r w:rsidRPr="0080395A">
        <w:rPr>
          <w:rFonts w:ascii="Times New Roman" w:hAnsi="Times New Roman"/>
          <w:sz w:val="20"/>
          <w:szCs w:val="20"/>
        </w:rPr>
        <w:t xml:space="preserve"> </w:t>
      </w:r>
      <w:r w:rsidRPr="0080395A">
        <w:rPr>
          <w:rFonts w:ascii="Times New Roman" w:hAnsi="Times New Roman"/>
          <w:sz w:val="20"/>
          <w:szCs w:val="20"/>
          <w:lang w:val="en-US"/>
        </w:rPr>
        <w:t>did</w:t>
      </w:r>
      <w:r w:rsidRPr="0080395A">
        <w:rPr>
          <w:rFonts w:ascii="Times New Roman" w:hAnsi="Times New Roman"/>
          <w:sz w:val="20"/>
          <w:szCs w:val="20"/>
        </w:rPr>
        <w:t xml:space="preserve"> </w:t>
      </w:r>
      <w:r w:rsidRPr="0080395A">
        <w:rPr>
          <w:rFonts w:ascii="Times New Roman" w:hAnsi="Times New Roman"/>
          <w:sz w:val="20"/>
          <w:szCs w:val="20"/>
          <w:lang w:val="en-US"/>
        </w:rPr>
        <w:t>it</w:t>
      </w:r>
      <w:r w:rsidRPr="0080395A">
        <w:rPr>
          <w:rFonts w:ascii="Times New Roman" w:hAnsi="Times New Roman"/>
          <w:sz w:val="20"/>
          <w:szCs w:val="20"/>
        </w:rPr>
        <w:t xml:space="preserve"> </w:t>
      </w:r>
      <w:r w:rsidRPr="0080395A">
        <w:rPr>
          <w:rFonts w:ascii="Times New Roman" w:hAnsi="Times New Roman"/>
          <w:sz w:val="20"/>
          <w:szCs w:val="20"/>
          <w:lang w:val="en-US"/>
        </w:rPr>
        <w:t>again</w:t>
      </w:r>
      <w:r w:rsidRPr="0080395A">
        <w:rPr>
          <w:rFonts w:ascii="Times New Roman" w:hAnsi="Times New Roman"/>
          <w:sz w:val="20"/>
          <w:szCs w:val="20"/>
        </w:rPr>
        <w:t xml:space="preserve"> – </w:t>
      </w:r>
      <w:r w:rsidRPr="0080395A">
        <w:rPr>
          <w:rFonts w:ascii="Times New Roman" w:hAnsi="Times New Roman"/>
          <w:sz w:val="20"/>
          <w:szCs w:val="20"/>
          <w:lang w:val="en-US"/>
        </w:rPr>
        <w:t>the</w:t>
      </w:r>
      <w:r w:rsidRPr="0080395A">
        <w:rPr>
          <w:rFonts w:ascii="Times New Roman" w:hAnsi="Times New Roman"/>
          <w:sz w:val="20"/>
          <w:szCs w:val="20"/>
        </w:rPr>
        <w:t xml:space="preserve"> </w:t>
      </w:r>
      <w:r w:rsidRPr="0080395A">
        <w:rPr>
          <w:rFonts w:ascii="Times New Roman" w:hAnsi="Times New Roman"/>
          <w:sz w:val="20"/>
          <w:szCs w:val="20"/>
          <w:lang w:val="en-US"/>
        </w:rPr>
        <w:t>CJEU</w:t>
      </w:r>
      <w:r w:rsidRPr="0080395A">
        <w:rPr>
          <w:rFonts w:ascii="Times New Roman" w:hAnsi="Times New Roman"/>
          <w:sz w:val="20"/>
          <w:szCs w:val="20"/>
        </w:rPr>
        <w:t>’</w:t>
      </w:r>
      <w:r w:rsidRPr="0080395A">
        <w:rPr>
          <w:rFonts w:ascii="Times New Roman" w:hAnsi="Times New Roman"/>
          <w:sz w:val="20"/>
          <w:szCs w:val="20"/>
          <w:lang w:val="en-US"/>
        </w:rPr>
        <w:t>s</w:t>
      </w:r>
      <w:r w:rsidRPr="0080395A">
        <w:rPr>
          <w:rFonts w:ascii="Times New Roman" w:hAnsi="Times New Roman"/>
          <w:sz w:val="20"/>
          <w:szCs w:val="20"/>
        </w:rPr>
        <w:t xml:space="preserve"> </w:t>
      </w:r>
      <w:r w:rsidRPr="0080395A">
        <w:rPr>
          <w:rFonts w:ascii="Times New Roman" w:hAnsi="Times New Roman"/>
          <w:sz w:val="20"/>
          <w:szCs w:val="20"/>
          <w:lang w:val="en-US"/>
        </w:rPr>
        <w:t>Opinion</w:t>
      </w:r>
      <w:r w:rsidRPr="0080395A">
        <w:rPr>
          <w:rFonts w:ascii="Times New Roman" w:hAnsi="Times New Roman"/>
          <w:sz w:val="20"/>
          <w:szCs w:val="20"/>
        </w:rPr>
        <w:t xml:space="preserve"> </w:t>
      </w:r>
      <w:r w:rsidRPr="0080395A">
        <w:rPr>
          <w:rFonts w:ascii="Times New Roman" w:hAnsi="Times New Roman"/>
          <w:sz w:val="20"/>
          <w:szCs w:val="20"/>
          <w:lang w:val="en-US"/>
        </w:rPr>
        <w:t>on</w:t>
      </w:r>
      <w:r w:rsidRPr="0080395A">
        <w:rPr>
          <w:rFonts w:ascii="Times New Roman" w:hAnsi="Times New Roman"/>
          <w:sz w:val="20"/>
          <w:szCs w:val="20"/>
        </w:rPr>
        <w:t xml:space="preserve"> </w:t>
      </w:r>
      <w:r w:rsidRPr="0080395A">
        <w:rPr>
          <w:rFonts w:ascii="Times New Roman" w:hAnsi="Times New Roman"/>
          <w:sz w:val="20"/>
          <w:szCs w:val="20"/>
          <w:lang w:val="en-US"/>
        </w:rPr>
        <w:t>EU</w:t>
      </w:r>
      <w:r w:rsidRPr="0080395A">
        <w:rPr>
          <w:rFonts w:ascii="Times New Roman" w:hAnsi="Times New Roman"/>
          <w:sz w:val="20"/>
          <w:szCs w:val="20"/>
        </w:rPr>
        <w:t xml:space="preserve"> </w:t>
      </w:r>
      <w:r w:rsidRPr="0080395A">
        <w:rPr>
          <w:rFonts w:ascii="Times New Roman" w:hAnsi="Times New Roman"/>
          <w:sz w:val="20"/>
          <w:szCs w:val="20"/>
          <w:lang w:val="en-US"/>
        </w:rPr>
        <w:t>Accession</w:t>
      </w:r>
      <w:r w:rsidRPr="0080395A">
        <w:rPr>
          <w:rFonts w:ascii="Times New Roman" w:hAnsi="Times New Roman"/>
          <w:sz w:val="20"/>
          <w:szCs w:val="20"/>
        </w:rPr>
        <w:t xml:space="preserve"> </w:t>
      </w:r>
      <w:r w:rsidRPr="0080395A">
        <w:rPr>
          <w:rFonts w:ascii="Times New Roman" w:hAnsi="Times New Roman"/>
          <w:sz w:val="20"/>
          <w:szCs w:val="20"/>
          <w:lang w:val="en-US"/>
        </w:rPr>
        <w:t>to</w:t>
      </w:r>
      <w:r w:rsidRPr="0080395A">
        <w:rPr>
          <w:rFonts w:ascii="Times New Roman" w:hAnsi="Times New Roman"/>
          <w:sz w:val="20"/>
          <w:szCs w:val="20"/>
        </w:rPr>
        <w:t xml:space="preserve"> </w:t>
      </w:r>
      <w:r w:rsidRPr="0080395A">
        <w:rPr>
          <w:rFonts w:ascii="Times New Roman" w:hAnsi="Times New Roman"/>
          <w:sz w:val="20"/>
          <w:szCs w:val="20"/>
          <w:lang w:val="en-US"/>
        </w:rPr>
        <w:t>the</w:t>
      </w:r>
      <w:r w:rsidRPr="0080395A">
        <w:rPr>
          <w:rFonts w:ascii="Times New Roman" w:hAnsi="Times New Roman"/>
          <w:sz w:val="20"/>
          <w:szCs w:val="20"/>
        </w:rPr>
        <w:t xml:space="preserve"> </w:t>
      </w:r>
      <w:r w:rsidRPr="0080395A">
        <w:rPr>
          <w:rFonts w:ascii="Times New Roman" w:hAnsi="Times New Roman"/>
          <w:sz w:val="20"/>
          <w:szCs w:val="20"/>
          <w:lang w:val="en-US"/>
        </w:rPr>
        <w:t>ECHR</w:t>
      </w:r>
      <w:r w:rsidRPr="0080395A">
        <w:rPr>
          <w:rFonts w:ascii="Times New Roman" w:hAnsi="Times New Roman"/>
          <w:sz w:val="20"/>
          <w:szCs w:val="20"/>
        </w:rPr>
        <w:t xml:space="preserve">, </w:t>
      </w:r>
      <w:r w:rsidRPr="0080395A">
        <w:rPr>
          <w:rFonts w:ascii="Times New Roman" w:hAnsi="Times New Roman"/>
          <w:sz w:val="20"/>
          <w:szCs w:val="20"/>
          <w:lang w:val="en-US"/>
        </w:rPr>
        <w:t>Verfassungsblog</w:t>
      </w:r>
      <w:r w:rsidRPr="0080395A">
        <w:rPr>
          <w:rFonts w:ascii="Times New Roman" w:hAnsi="Times New Roman"/>
          <w:sz w:val="20"/>
          <w:szCs w:val="20"/>
        </w:rPr>
        <w:t xml:space="preserve"> </w:t>
      </w:r>
      <w:r w:rsidRPr="0080395A">
        <w:rPr>
          <w:rFonts w:ascii="Times New Roman" w:hAnsi="Times New Roman"/>
          <w:sz w:val="20"/>
          <w:szCs w:val="20"/>
          <w:lang w:val="en-US"/>
        </w:rPr>
        <w:t>on</w:t>
      </w:r>
      <w:r w:rsidRPr="0080395A">
        <w:rPr>
          <w:rFonts w:ascii="Times New Roman" w:hAnsi="Times New Roman"/>
          <w:sz w:val="20"/>
          <w:szCs w:val="20"/>
        </w:rPr>
        <w:t xml:space="preserve"> </w:t>
      </w:r>
      <w:r w:rsidRPr="0080395A">
        <w:rPr>
          <w:rFonts w:ascii="Times New Roman" w:hAnsi="Times New Roman"/>
          <w:sz w:val="20"/>
          <w:szCs w:val="20"/>
          <w:lang w:val="en-US"/>
        </w:rPr>
        <w:t>matters</w:t>
      </w:r>
      <w:r w:rsidRPr="0080395A">
        <w:rPr>
          <w:rFonts w:ascii="Times New Roman" w:hAnsi="Times New Roman"/>
          <w:sz w:val="20"/>
          <w:szCs w:val="20"/>
        </w:rPr>
        <w:t xml:space="preserve"> </w:t>
      </w:r>
      <w:r w:rsidRPr="0080395A">
        <w:rPr>
          <w:rFonts w:ascii="Times New Roman" w:hAnsi="Times New Roman"/>
          <w:sz w:val="20"/>
          <w:szCs w:val="20"/>
          <w:lang w:val="en-US"/>
        </w:rPr>
        <w:t>Constitutional</w:t>
      </w:r>
      <w:r w:rsidRPr="0080395A">
        <w:rPr>
          <w:rFonts w:ascii="Times New Roman" w:hAnsi="Times New Roman"/>
          <w:sz w:val="20"/>
          <w:szCs w:val="20"/>
        </w:rPr>
        <w:t xml:space="preserve">, </w:t>
      </w:r>
      <w:hyperlink r:id="rId7" w:history="1">
        <w:r w:rsidRPr="0080395A">
          <w:rPr>
            <w:rStyle w:val="Hyperlink"/>
            <w:rFonts w:ascii="Times New Roman" w:hAnsi="Times New Roman"/>
            <w:color w:val="auto"/>
            <w:sz w:val="20"/>
            <w:szCs w:val="20"/>
            <w:u w:val="none"/>
            <w:lang w:val="en-US"/>
          </w:rPr>
          <w:t>www</w:t>
        </w:r>
        <w:r w:rsidRPr="0080395A">
          <w:rPr>
            <w:rStyle w:val="Hyperlink"/>
            <w:rFonts w:ascii="Times New Roman" w:hAnsi="Times New Roman"/>
            <w:color w:val="auto"/>
            <w:sz w:val="20"/>
            <w:szCs w:val="20"/>
            <w:u w:val="none"/>
          </w:rPr>
          <w:t>.</w:t>
        </w:r>
        <w:r w:rsidRPr="0080395A">
          <w:rPr>
            <w:rStyle w:val="Hyperlink"/>
            <w:rFonts w:ascii="Times New Roman" w:hAnsi="Times New Roman"/>
            <w:color w:val="auto"/>
            <w:sz w:val="20"/>
            <w:szCs w:val="20"/>
            <w:u w:val="none"/>
            <w:lang w:val="en-US"/>
          </w:rPr>
          <w:t>verfassungsblog</w:t>
        </w:r>
        <w:r w:rsidRPr="0080395A">
          <w:rPr>
            <w:rStyle w:val="Hyperlink"/>
            <w:rFonts w:ascii="Times New Roman" w:hAnsi="Times New Roman"/>
            <w:color w:val="auto"/>
            <w:sz w:val="20"/>
            <w:szCs w:val="20"/>
            <w:u w:val="none"/>
          </w:rPr>
          <w:t>.</w:t>
        </w:r>
        <w:r w:rsidRPr="0080395A">
          <w:rPr>
            <w:rStyle w:val="Hyperlink"/>
            <w:rFonts w:ascii="Times New Roman" w:hAnsi="Times New Roman"/>
            <w:color w:val="auto"/>
            <w:sz w:val="20"/>
            <w:szCs w:val="20"/>
            <w:u w:val="none"/>
            <w:lang w:val="en-US"/>
          </w:rPr>
          <w:t>de</w:t>
        </w:r>
      </w:hyperlink>
      <w:r w:rsidRPr="0080395A">
        <w:rPr>
          <w:rFonts w:ascii="Times New Roman" w:hAnsi="Times New Roman"/>
          <w:sz w:val="20"/>
          <w:szCs w:val="20"/>
        </w:rPr>
        <w:t>.) или че е впечатляваща (недопустима?) настойчивостта, с която „СЕС смело се хвърля на „конституционния” терен”… (напр</w:t>
      </w:r>
      <w:r w:rsidRPr="0080395A">
        <w:rPr>
          <w:rFonts w:ascii="Times New Roman" w:hAnsi="Times New Roman"/>
          <w:sz w:val="20"/>
          <w:szCs w:val="20"/>
          <w:lang w:val="fr-FR"/>
        </w:rPr>
        <w:t>.</w:t>
      </w:r>
      <w:r w:rsidRPr="0080395A">
        <w:rPr>
          <w:rFonts w:ascii="Times New Roman" w:hAnsi="Times New Roman"/>
          <w:sz w:val="20"/>
          <w:szCs w:val="20"/>
        </w:rPr>
        <w:t xml:space="preserve"> </w:t>
      </w:r>
      <w:r w:rsidRPr="0080395A">
        <w:rPr>
          <w:rFonts w:ascii="Times New Roman" w:hAnsi="Times New Roman"/>
          <w:caps/>
          <w:sz w:val="20"/>
          <w:szCs w:val="20"/>
          <w:lang w:val="fr-FR"/>
        </w:rPr>
        <w:t>Labayle</w:t>
      </w:r>
      <w:r w:rsidRPr="0080395A">
        <w:rPr>
          <w:rFonts w:ascii="Times New Roman" w:hAnsi="Times New Roman"/>
          <w:sz w:val="20"/>
          <w:szCs w:val="20"/>
        </w:rPr>
        <w:t>,</w:t>
      </w:r>
      <w:r w:rsidRPr="0080395A">
        <w:rPr>
          <w:rFonts w:ascii="Times New Roman" w:hAnsi="Times New Roman"/>
          <w:sz w:val="20"/>
          <w:szCs w:val="20"/>
          <w:lang w:val="fr-FR"/>
        </w:rPr>
        <w:t xml:space="preserve"> H.</w:t>
      </w:r>
      <w:r w:rsidRPr="0080395A">
        <w:rPr>
          <w:rFonts w:ascii="Times New Roman" w:hAnsi="Times New Roman"/>
          <w:sz w:val="20"/>
          <w:szCs w:val="20"/>
        </w:rPr>
        <w:t xml:space="preserve"> </w:t>
      </w:r>
      <w:r w:rsidRPr="0080395A">
        <w:rPr>
          <w:rFonts w:ascii="Times New Roman" w:hAnsi="Times New Roman"/>
          <w:sz w:val="20"/>
          <w:szCs w:val="20"/>
          <w:lang w:val="fr-FR"/>
        </w:rPr>
        <w:t>La guerre des juges n’aura pas lieu. Tant mieux ? Libres propos sur l’avis 2/13 de la Cour de justice relatif à l’adhésion de l’Union à la CEDH</w:t>
      </w:r>
      <w:r w:rsidRPr="0080395A">
        <w:rPr>
          <w:rFonts w:ascii="Times New Roman" w:hAnsi="Times New Roman"/>
          <w:sz w:val="20"/>
          <w:szCs w:val="20"/>
        </w:rPr>
        <w:t xml:space="preserve">, </w:t>
      </w:r>
      <w:r w:rsidRPr="0080395A">
        <w:rPr>
          <w:rFonts w:ascii="Times New Roman" w:hAnsi="Times New Roman"/>
          <w:sz w:val="20"/>
          <w:szCs w:val="20"/>
          <w:lang w:val="fr-FR"/>
        </w:rPr>
        <w:t xml:space="preserve">ELSJ, </w:t>
      </w:r>
      <w:hyperlink r:id="rId8" w:history="1">
        <w:r w:rsidRPr="0080395A">
          <w:rPr>
            <w:rStyle w:val="Hyperlink"/>
            <w:rFonts w:ascii="Times New Roman" w:hAnsi="Times New Roman"/>
            <w:bCs/>
            <w:color w:val="auto"/>
            <w:sz w:val="20"/>
            <w:szCs w:val="20"/>
            <w:u w:val="none"/>
          </w:rPr>
          <w:t>http://www.gdr-elsj.eu/2014/12/22/elsj/la-guerre-des-juges-naura-pas-lieu-tant-mieux-libres-propos-sur-lavis-213-de-la-cour-de-justice-relatif-a-ladhesion-de-lunion-a-la-cedh/</w:t>
        </w:r>
      </w:hyperlink>
      <w:r w:rsidRPr="0080395A">
        <w:rPr>
          <w:rFonts w:ascii="Times New Roman" w:hAnsi="Times New Roman"/>
          <w:sz w:val="20"/>
          <w:szCs w:val="20"/>
        </w:rPr>
        <w:t xml:space="preserve">), така и по-конкретни упреци (като че СЕС извежда аргументи дори от невлезлия в сила Протокол № 16 към ЕКПЧ – Тобиас Лок дори е категоричен: „Съдът открива проблеми в почти всеки аспект на Проекта” – </w:t>
      </w:r>
      <w:hyperlink r:id="rId9" w:history="1">
        <w:r w:rsidRPr="0080395A">
          <w:rPr>
            <w:rFonts w:ascii="Times New Roman" w:hAnsi="Times New Roman"/>
            <w:sz w:val="20"/>
            <w:szCs w:val="20"/>
            <w:lang w:val="fr-FR"/>
          </w:rPr>
          <w:t>LOCK,</w:t>
        </w:r>
      </w:hyperlink>
      <w:r w:rsidRPr="0080395A">
        <w:rPr>
          <w:rFonts w:ascii="Times New Roman" w:hAnsi="Times New Roman"/>
          <w:sz w:val="20"/>
          <w:szCs w:val="20"/>
          <w:lang w:val="fr-FR"/>
        </w:rPr>
        <w:t xml:space="preserve"> T. Op. cit.</w:t>
      </w:r>
      <w:r w:rsidRPr="0080395A">
        <w:rPr>
          <w:rFonts w:ascii="Times New Roman" w:hAnsi="Times New Roman"/>
          <w:sz w:val="20"/>
          <w:szCs w:val="20"/>
        </w:rPr>
        <w:t>)</w:t>
      </w:r>
      <w:r w:rsidRPr="00AA4548">
        <w:rPr>
          <w:rFonts w:ascii="Times New Roman" w:hAnsi="Times New Roman"/>
          <w:sz w:val="20"/>
          <w:szCs w:val="20"/>
        </w:rPr>
        <w:t>…</w:t>
      </w:r>
    </w:p>
    <w:p w:rsidR="00B53D52" w:rsidRDefault="00B53D52" w:rsidP="00AA4548">
      <w:pPr>
        <w:pStyle w:val="Heading220"/>
        <w:keepNext/>
        <w:keepLines/>
        <w:shd w:val="clear" w:color="auto" w:fill="auto"/>
        <w:spacing w:before="0" w:after="0" w:line="240" w:lineRule="auto"/>
        <w:ind w:firstLine="360"/>
        <w:jc w:val="both"/>
      </w:pPr>
      <w:r w:rsidRPr="00AA4548">
        <w:rPr>
          <w:rFonts w:ascii="Times New Roman" w:hAnsi="Times New Roman"/>
          <w:smallCaps w:val="0"/>
          <w:sz w:val="20"/>
        </w:rPr>
        <w:t>Прави впечатление и непоследователният стил (методика) на СЕС – относно „спецификите на ЕС” той подхожда много широко и прави изключително мащабен и цялостен анализ, докато по отношение на Пространството на свобода, сигурност и правосъдие подхожда „буквалистки”</w:t>
      </w:r>
      <w:r>
        <w:rPr>
          <w:rStyle w:val="FootnoteReference"/>
          <w:rFonts w:ascii="Times New Roman" w:hAnsi="Times New Roman"/>
          <w:smallCaps w:val="0"/>
          <w:sz w:val="20"/>
        </w:rPr>
        <w:t xml:space="preserve"> </w:t>
      </w:r>
      <w:r>
        <w:rPr>
          <w:rFonts w:ascii="Times New Roman" w:hAnsi="Times New Roman"/>
          <w:smallCaps w:val="0"/>
          <w:sz w:val="20"/>
        </w:rPr>
        <w:t>(</w:t>
      </w:r>
      <w:r w:rsidRPr="00AA4548">
        <w:rPr>
          <w:rFonts w:ascii="Times New Roman" w:hAnsi="Times New Roman"/>
          <w:smallCaps w:val="0"/>
          <w:sz w:val="20"/>
        </w:rPr>
        <w:t xml:space="preserve">тук Жан-Пол Жаке е безмилостен: „СЕС </w:t>
      </w:r>
      <w:r w:rsidRPr="00AA4548">
        <w:rPr>
          <w:rFonts w:ascii="Times New Roman" w:hAnsi="Times New Roman"/>
          <w:i/>
          <w:smallCaps w:val="0"/>
          <w:sz w:val="20"/>
        </w:rPr>
        <w:t>се скрива</w:t>
      </w:r>
      <w:r w:rsidRPr="00AA4548">
        <w:rPr>
          <w:rFonts w:ascii="Times New Roman" w:hAnsi="Times New Roman"/>
          <w:smallCaps w:val="0"/>
          <w:sz w:val="20"/>
        </w:rPr>
        <w:t xml:space="preserve"> зад буквалния прочит на Споразумението”! – </w:t>
      </w:r>
      <w:r w:rsidRPr="00AA4548">
        <w:rPr>
          <w:rFonts w:ascii="Times New Roman" w:hAnsi="Times New Roman"/>
          <w:smallCaps w:val="0"/>
          <w:sz w:val="20"/>
          <w:lang w:val="fr-BE"/>
        </w:rPr>
        <w:t>Jacqu</w:t>
      </w:r>
      <w:r w:rsidRPr="00AA4548">
        <w:rPr>
          <w:rFonts w:ascii="Times New Roman" w:hAnsi="Times New Roman"/>
          <w:smallCaps w:val="0"/>
          <w:sz w:val="20"/>
          <w:lang w:val="ru-RU"/>
        </w:rPr>
        <w:t xml:space="preserve">é, </w:t>
      </w:r>
      <w:r w:rsidRPr="00AA4548">
        <w:rPr>
          <w:rFonts w:ascii="Times New Roman" w:hAnsi="Times New Roman"/>
          <w:smallCaps w:val="0"/>
          <w:sz w:val="20"/>
          <w:lang w:val="fr-BE"/>
        </w:rPr>
        <w:t>J</w:t>
      </w:r>
      <w:r w:rsidRPr="00AA4548">
        <w:rPr>
          <w:rFonts w:ascii="Times New Roman" w:hAnsi="Times New Roman"/>
          <w:smallCaps w:val="0"/>
          <w:sz w:val="20"/>
          <w:lang w:val="ru-RU"/>
        </w:rPr>
        <w:t>.-</w:t>
      </w:r>
      <w:r w:rsidRPr="00AA4548">
        <w:rPr>
          <w:rFonts w:ascii="Times New Roman" w:hAnsi="Times New Roman"/>
          <w:smallCaps w:val="0"/>
          <w:sz w:val="20"/>
          <w:lang w:val="fr-BE"/>
        </w:rPr>
        <w:t>P</w:t>
      </w:r>
      <w:r w:rsidRPr="00AA4548">
        <w:rPr>
          <w:rFonts w:ascii="Times New Roman" w:hAnsi="Times New Roman"/>
          <w:smallCaps w:val="0"/>
          <w:sz w:val="20"/>
          <w:lang w:val="ru-RU"/>
        </w:rPr>
        <w:t>.</w:t>
      </w:r>
      <w:r w:rsidRPr="00AA4548">
        <w:rPr>
          <w:rFonts w:ascii="Times New Roman" w:hAnsi="Times New Roman"/>
          <w:smallCaps w:val="0"/>
          <w:sz w:val="20"/>
        </w:rPr>
        <w:t xml:space="preserve"> Op. cit.</w:t>
      </w:r>
      <w:r w:rsidRPr="00AA4548">
        <w:rPr>
          <w:rStyle w:val="date-text1"/>
          <w:rFonts w:ascii="Times New Roman" w:hAnsi="Times New Roman"/>
          <w:i w:val="0"/>
          <w:iCs/>
          <w:smallCaps w:val="0"/>
          <w:sz w:val="20"/>
        </w:rPr>
        <w:t>)</w:t>
      </w:r>
      <w:r w:rsidRPr="00AA4548">
        <w:rPr>
          <w:rFonts w:ascii="Times New Roman" w:hAnsi="Times New Roman"/>
          <w:smallCaps w:val="0"/>
          <w:sz w:val="20"/>
        </w:rPr>
        <w:t>; съсредоточава се само върху конкретните текстове на Проекта и по никакъв начин не се престрашава (за да не допуснем, че всячески избягва) да му направи прочит било по-философски, било в перспектива – и да очертае възможните изменения (подобрения) с оглед преодоляването на проблемите.</w:t>
      </w:r>
    </w:p>
  </w:footnote>
  <w:footnote w:id="12">
    <w:p w:rsidR="00B53D52" w:rsidRDefault="00B53D52" w:rsidP="00AA4548">
      <w:pPr>
        <w:pStyle w:val="Heading3"/>
        <w:shd w:val="clear" w:color="auto" w:fill="FFF9EE"/>
        <w:spacing w:before="0" w:beforeAutospacing="0" w:after="0" w:afterAutospacing="0"/>
        <w:jc w:val="both"/>
      </w:pPr>
      <w:r w:rsidRPr="00AA4548">
        <w:rPr>
          <w:rStyle w:val="FootnoteReference"/>
          <w:b w:val="0"/>
          <w:sz w:val="20"/>
          <w:szCs w:val="20"/>
        </w:rPr>
        <w:footnoteRef/>
      </w:r>
      <w:r w:rsidRPr="00AA4548">
        <w:rPr>
          <w:b w:val="0"/>
          <w:sz w:val="20"/>
          <w:szCs w:val="20"/>
        </w:rPr>
        <w:t xml:space="preserve"> Един от малкото анализи в подкрепа на становището на СЕС виж в </w:t>
      </w:r>
      <w:r w:rsidRPr="00AA4548">
        <w:rPr>
          <w:b w:val="0"/>
          <w:sz w:val="20"/>
          <w:szCs w:val="20"/>
          <w:lang w:val="en-GB"/>
        </w:rPr>
        <w:t>BARNARD</w:t>
      </w:r>
      <w:r w:rsidRPr="00AA4548">
        <w:rPr>
          <w:b w:val="0"/>
          <w:sz w:val="20"/>
          <w:szCs w:val="20"/>
        </w:rPr>
        <w:t xml:space="preserve">, </w:t>
      </w:r>
      <w:r w:rsidRPr="00AA4548">
        <w:rPr>
          <w:b w:val="0"/>
          <w:sz w:val="20"/>
          <w:szCs w:val="20"/>
          <w:lang w:val="en-US"/>
        </w:rPr>
        <w:t>C</w:t>
      </w:r>
      <w:r w:rsidRPr="00AA4548">
        <w:rPr>
          <w:b w:val="0"/>
          <w:sz w:val="20"/>
          <w:szCs w:val="20"/>
        </w:rPr>
        <w:t xml:space="preserve">. Op. </w:t>
      </w:r>
      <w:r w:rsidRPr="00AA4548">
        <w:rPr>
          <w:b w:val="0"/>
          <w:sz w:val="20"/>
          <w:szCs w:val="20"/>
          <w:lang w:val="en-US"/>
        </w:rPr>
        <w:t>cit</w:t>
      </w:r>
      <w:r w:rsidRPr="00AA4548">
        <w:rPr>
          <w:b w:val="0"/>
          <w:sz w:val="20"/>
          <w:szCs w:val="20"/>
        </w:rPr>
        <w:t>.</w:t>
      </w:r>
    </w:p>
  </w:footnote>
  <w:footnote w:id="13">
    <w:p w:rsidR="00B53D52" w:rsidRDefault="00B53D52" w:rsidP="00AA4548">
      <w:pPr>
        <w:pStyle w:val="FootnoteText"/>
        <w:ind w:firstLine="360"/>
        <w:jc w:val="both"/>
      </w:pPr>
      <w:r w:rsidRPr="00AA4548">
        <w:rPr>
          <w:rStyle w:val="FootnoteReference"/>
          <w:rFonts w:ascii="Times New Roman" w:hAnsi="Times New Roman"/>
        </w:rPr>
        <w:footnoteRef/>
      </w:r>
      <w:r w:rsidRPr="00AA4548">
        <w:rPr>
          <w:rFonts w:ascii="Times New Roman" w:hAnsi="Times New Roman"/>
        </w:rPr>
        <w:t xml:space="preserve"> Както самият СЕС признава (§ 160-162).</w:t>
      </w:r>
    </w:p>
  </w:footnote>
  <w:footnote w:id="14">
    <w:p w:rsidR="00B53D52" w:rsidRDefault="00B53D52" w:rsidP="00AA4548">
      <w:pPr>
        <w:pStyle w:val="FootnoteText"/>
        <w:ind w:firstLine="360"/>
        <w:jc w:val="both"/>
      </w:pPr>
      <w:r w:rsidRPr="00AA4548">
        <w:rPr>
          <w:rStyle w:val="FootnoteReference"/>
          <w:rFonts w:ascii="Times New Roman" w:hAnsi="Times New Roman"/>
        </w:rPr>
        <w:footnoteRef/>
      </w:r>
      <w:r w:rsidRPr="00AA4548">
        <w:rPr>
          <w:rFonts w:ascii="Times New Roman" w:hAnsi="Times New Roman"/>
        </w:rPr>
        <w:t xml:space="preserve"> Аргумент от § 164 на Становище 2/13.</w:t>
      </w:r>
    </w:p>
  </w:footnote>
  <w:footnote w:id="15">
    <w:p w:rsidR="00B53D52" w:rsidRDefault="00B53D52" w:rsidP="00AA4548">
      <w:pPr>
        <w:pStyle w:val="FootnoteText"/>
        <w:ind w:firstLine="360"/>
        <w:jc w:val="both"/>
      </w:pPr>
      <w:r w:rsidRPr="00AA4548">
        <w:rPr>
          <w:rStyle w:val="FootnoteReference"/>
          <w:rFonts w:ascii="Times New Roman" w:hAnsi="Times New Roman"/>
        </w:rPr>
        <w:footnoteRef/>
      </w:r>
      <w:r w:rsidRPr="00AA4548">
        <w:rPr>
          <w:rFonts w:ascii="Times New Roman" w:hAnsi="Times New Roman"/>
        </w:rPr>
        <w:t xml:space="preserve"> СЕС неслучайно подчертава, че Протокол № 8 има същата правна сила, като Договорите (§ 161).</w:t>
      </w:r>
    </w:p>
  </w:footnote>
  <w:footnote w:id="16">
    <w:p w:rsidR="00B53D52" w:rsidRDefault="00B53D52" w:rsidP="00AA4548">
      <w:pPr>
        <w:pStyle w:val="FootnoteText"/>
        <w:ind w:firstLine="360"/>
        <w:jc w:val="both"/>
      </w:pPr>
      <w:r w:rsidRPr="00AA4548">
        <w:rPr>
          <w:rStyle w:val="FootnoteReference"/>
          <w:rFonts w:ascii="Times New Roman" w:hAnsi="Times New Roman"/>
        </w:rPr>
        <w:footnoteRef/>
      </w:r>
      <w:r w:rsidRPr="00AA4548">
        <w:rPr>
          <w:rFonts w:ascii="Times New Roman" w:hAnsi="Times New Roman"/>
        </w:rPr>
        <w:t xml:space="preserve"> Разгледал съм този въпрос подробно в Семов, А. Права на гражданите на Европейския съюз. Том І. Правен режим на защитата на правата на човека в Европейския съюз, С.: УИ „Св. Климент Охридски”, 2013.</w:t>
      </w:r>
    </w:p>
  </w:footnote>
  <w:footnote w:id="17">
    <w:p w:rsidR="00B53D52" w:rsidRDefault="00B53D52" w:rsidP="00AA4548">
      <w:pPr>
        <w:pStyle w:val="FootnoteText"/>
        <w:ind w:firstLine="360"/>
        <w:jc w:val="both"/>
      </w:pPr>
      <w:r w:rsidRPr="00AA4548">
        <w:rPr>
          <w:rStyle w:val="FootnoteReference"/>
          <w:rFonts w:ascii="Times New Roman" w:hAnsi="Times New Roman"/>
        </w:rPr>
        <w:footnoteRef/>
      </w:r>
      <w:r w:rsidRPr="00AA4548">
        <w:rPr>
          <w:rFonts w:ascii="Times New Roman" w:hAnsi="Times New Roman"/>
        </w:rPr>
        <w:t xml:space="preserve"> В § 155-176 на становището си той сам декларира, че само „</w:t>
      </w:r>
      <w:r w:rsidRPr="00AA4548">
        <w:rPr>
          <w:rFonts w:ascii="Times New Roman" w:hAnsi="Times New Roman"/>
          <w:i/>
        </w:rPr>
        <w:t>припомня</w:t>
      </w:r>
      <w:r w:rsidRPr="00AA4548">
        <w:rPr>
          <w:rFonts w:ascii="Times New Roman" w:hAnsi="Times New Roman"/>
        </w:rPr>
        <w:t xml:space="preserve"> конституционната рамка на ЕС</w:t>
      </w:r>
      <w:r w:rsidRPr="00AA4548">
        <w:rPr>
          <w:rFonts w:ascii="Times New Roman" w:hAnsi="Times New Roman"/>
          <w:i/>
        </w:rPr>
        <w:t>”…</w:t>
      </w:r>
    </w:p>
  </w:footnote>
  <w:footnote w:id="18">
    <w:p w:rsidR="00B53D52" w:rsidRDefault="00B53D52" w:rsidP="00AA4548">
      <w:pPr>
        <w:pStyle w:val="FootnoteText"/>
        <w:ind w:firstLine="360"/>
        <w:jc w:val="both"/>
      </w:pPr>
      <w:r w:rsidRPr="00AA4548">
        <w:rPr>
          <w:rStyle w:val="FootnoteReference"/>
          <w:rFonts w:ascii="Times New Roman" w:hAnsi="Times New Roman"/>
        </w:rPr>
        <w:footnoteRef/>
      </w:r>
      <w:r w:rsidRPr="00AA4548">
        <w:rPr>
          <w:rFonts w:ascii="Times New Roman" w:hAnsi="Times New Roman"/>
        </w:rPr>
        <w:t xml:space="preserve"> Съюзът представлява „структурирана система от принципи, норми и взаимозависими правоотношения, които обвързват взаимно самия Съюз и неговите държави-членки, както и последните помежду им” (§ 167) </w:t>
      </w:r>
      <w:r w:rsidRPr="00AA4548">
        <w:rPr>
          <w:rFonts w:ascii="Times New Roman" w:hAnsi="Times New Roman"/>
          <w:lang w:val="ru-RU"/>
        </w:rPr>
        <w:t xml:space="preserve">– </w:t>
      </w:r>
      <w:r w:rsidRPr="00AA4548">
        <w:rPr>
          <w:rFonts w:ascii="Times New Roman" w:hAnsi="Times New Roman"/>
        </w:rPr>
        <w:t>„за разлика от всяка друга договаряща страна”</w:t>
      </w:r>
      <w:r w:rsidRPr="00AA4548">
        <w:rPr>
          <w:rFonts w:ascii="Times New Roman" w:hAnsi="Times New Roman"/>
          <w:lang w:val="ru-RU"/>
        </w:rPr>
        <w:t xml:space="preserve"> (</w:t>
      </w:r>
      <w:r w:rsidRPr="00AA4548">
        <w:rPr>
          <w:rFonts w:ascii="Times New Roman" w:hAnsi="Times New Roman"/>
        </w:rPr>
        <w:t xml:space="preserve">§ </w:t>
      </w:r>
      <w:r w:rsidRPr="00AA4548">
        <w:rPr>
          <w:rFonts w:ascii="Times New Roman" w:hAnsi="Times New Roman"/>
          <w:lang w:val="ru-RU"/>
        </w:rPr>
        <w:t>156).</w:t>
      </w:r>
    </w:p>
  </w:footnote>
  <w:footnote w:id="19">
    <w:p w:rsidR="00B53D52" w:rsidRDefault="00B53D52" w:rsidP="00AA4548">
      <w:pPr>
        <w:pStyle w:val="FootnoteText"/>
        <w:ind w:firstLine="360"/>
        <w:jc w:val="both"/>
      </w:pPr>
      <w:r w:rsidRPr="00AA4548">
        <w:rPr>
          <w:rStyle w:val="FootnoteReference"/>
          <w:rFonts w:ascii="Times New Roman" w:hAnsi="Times New Roman"/>
        </w:rPr>
        <w:footnoteRef/>
      </w:r>
      <w:r w:rsidRPr="00AA4548">
        <w:rPr>
          <w:rFonts w:ascii="Times New Roman" w:hAnsi="Times New Roman"/>
        </w:rPr>
        <w:t xml:space="preserve"> Да не забравяме, че ще се изисква и добра воля на другите държави – страни по Конвенцията, (които не членуват в ЕС), като се отчита и фактът, че присъединяването на ЕС към ЕКПЧ всъщност е неудобно за тях!</w:t>
      </w:r>
    </w:p>
  </w:footnote>
  <w:footnote w:id="20">
    <w:p w:rsidR="00B53D52" w:rsidRPr="00AA4548" w:rsidRDefault="00B53D52" w:rsidP="004612E7">
      <w:pPr>
        <w:pStyle w:val="FootnoteText"/>
        <w:ind w:firstLine="360"/>
        <w:jc w:val="both"/>
        <w:rPr>
          <w:rFonts w:ascii="Times New Roman" w:hAnsi="Times New Roman"/>
          <w:lang w:val="ru-RU"/>
        </w:rPr>
      </w:pPr>
      <w:r w:rsidRPr="00AA4548">
        <w:rPr>
          <w:rStyle w:val="FootnoteReference"/>
          <w:rFonts w:ascii="Times New Roman" w:hAnsi="Times New Roman"/>
        </w:rPr>
        <w:footnoteRef/>
      </w:r>
      <w:r w:rsidRPr="00AA4548">
        <w:rPr>
          <w:rFonts w:ascii="Times New Roman" w:hAnsi="Times New Roman"/>
        </w:rPr>
        <w:t xml:space="preserve"> Тук можем да споменем и проблема за множеството съвпадащи (изцяло или частично…) разпоредби на ЕКПЧ и ХОПЕС, по отношение на които остава реална опасността от разнородна практика (въпреки или тъкмо заради разпоредбата на чл. 52 (3) ХОПЕС… Сам</w:t>
      </w:r>
      <w:r>
        <w:rPr>
          <w:rFonts w:ascii="Times New Roman" w:hAnsi="Times New Roman"/>
        </w:rPr>
        <w:t>ò</w:t>
      </w:r>
      <w:r w:rsidRPr="00AA4548">
        <w:rPr>
          <w:rFonts w:ascii="Times New Roman" w:hAnsi="Times New Roman"/>
        </w:rPr>
        <w:t xml:space="preserve"> по себе си проблем възниква и от това, че с присъединяването практиката на ЕСПЧ би станала напълно обвързваща за СЕС…</w:t>
      </w:r>
    </w:p>
    <w:p w:rsidR="00B53D52" w:rsidRDefault="00B53D52" w:rsidP="004612E7">
      <w:pPr>
        <w:pStyle w:val="FootnoteText"/>
        <w:ind w:firstLine="360"/>
        <w:jc w:val="both"/>
      </w:pPr>
      <w:r w:rsidRPr="00AA4548">
        <w:rPr>
          <w:rFonts w:ascii="Times New Roman" w:hAnsi="Times New Roman"/>
        </w:rPr>
        <w:t xml:space="preserve">Оказа се невярно, че придаването на правна сила на ХОПЕС ще направи по-лесно присъединяването на ЕС към ЕКПЧ – получи се точно обратното: сега </w:t>
      </w:r>
      <w:r w:rsidRPr="00AA4548">
        <w:rPr>
          <w:rFonts w:ascii="Times New Roman" w:hAnsi="Times New Roman"/>
          <w:u w:val="single"/>
        </w:rPr>
        <w:t xml:space="preserve">СЕС </w:t>
      </w:r>
      <w:r>
        <w:rPr>
          <w:rFonts w:ascii="Times New Roman" w:hAnsi="Times New Roman"/>
          <w:u w:val="single"/>
        </w:rPr>
        <w:t xml:space="preserve">извлича </w:t>
      </w:r>
      <w:r w:rsidRPr="00AA4548">
        <w:rPr>
          <w:rFonts w:ascii="Times New Roman" w:hAnsi="Times New Roman"/>
          <w:u w:val="single"/>
        </w:rPr>
        <w:t>аргументи срещу ЕКПЧ</w:t>
      </w:r>
      <w:r w:rsidRPr="004612E7">
        <w:rPr>
          <w:rFonts w:ascii="Times New Roman" w:hAnsi="Times New Roman"/>
          <w:u w:val="single"/>
        </w:rPr>
        <w:t xml:space="preserve"> </w:t>
      </w:r>
      <w:r>
        <w:rPr>
          <w:rFonts w:ascii="Times New Roman" w:hAnsi="Times New Roman"/>
          <w:u w:val="single"/>
        </w:rPr>
        <w:t>и от Хартата</w:t>
      </w:r>
      <w:r w:rsidRPr="00AA4548">
        <w:rPr>
          <w:rFonts w:ascii="Times New Roman" w:hAnsi="Times New Roman"/>
        </w:rPr>
        <w:t>…</w:t>
      </w:r>
    </w:p>
  </w:footnote>
  <w:footnote w:id="21">
    <w:p w:rsidR="00B53D52" w:rsidRPr="00AA4548" w:rsidRDefault="00B53D52" w:rsidP="00AA4548">
      <w:pPr>
        <w:pStyle w:val="FootnoteText"/>
        <w:ind w:firstLine="360"/>
        <w:jc w:val="both"/>
        <w:rPr>
          <w:rFonts w:ascii="Times New Roman" w:hAnsi="Times New Roman"/>
        </w:rPr>
      </w:pPr>
      <w:r w:rsidRPr="00AA4548">
        <w:rPr>
          <w:rStyle w:val="FootnoteReference"/>
          <w:rFonts w:ascii="Times New Roman" w:hAnsi="Times New Roman"/>
        </w:rPr>
        <w:footnoteRef/>
      </w:r>
      <w:r w:rsidRPr="00AA4548">
        <w:rPr>
          <w:rFonts w:ascii="Times New Roman" w:hAnsi="Times New Roman"/>
        </w:rPr>
        <w:t xml:space="preserve"> Тук проблемът засяга самото съществуване на принципа на взаимното доверие между държавите-членки, по силата на който „всяка държава-членка споделя с всички други държави- членки и приема, че те споделят с нея поредица от общи ценности, на които се основава Съюзът. …Това схващане предполага и обосновава съществуването на взаимно доверие между държавите членки относно признаването на тези ценности и следователно относно зачитането на правото на Съюза, което ги прилага”</w:t>
      </w:r>
      <w:r w:rsidRPr="00AA4548">
        <w:rPr>
          <w:rFonts w:ascii="Times New Roman" w:hAnsi="Times New Roman"/>
          <w:lang w:val="ru-RU"/>
        </w:rPr>
        <w:t xml:space="preserve"> (</w:t>
      </w:r>
      <w:r w:rsidRPr="00AA4548">
        <w:rPr>
          <w:rFonts w:ascii="Times New Roman" w:hAnsi="Times New Roman"/>
        </w:rPr>
        <w:t>§</w:t>
      </w:r>
      <w:r w:rsidRPr="00AA4548">
        <w:rPr>
          <w:rFonts w:ascii="Times New Roman" w:hAnsi="Times New Roman"/>
          <w:lang w:val="ru-RU"/>
        </w:rPr>
        <w:t xml:space="preserve"> 168). И този елемент има, според СЕС,</w:t>
      </w:r>
      <w:r w:rsidRPr="00AA4548">
        <w:rPr>
          <w:rFonts w:ascii="Times New Roman" w:hAnsi="Times New Roman"/>
        </w:rPr>
        <w:t xml:space="preserve"> „фундаментална важност”</w:t>
      </w:r>
      <w:r w:rsidRPr="00AA4548">
        <w:rPr>
          <w:rFonts w:ascii="Times New Roman" w:hAnsi="Times New Roman"/>
          <w:lang w:val="ru-RU"/>
        </w:rPr>
        <w:t xml:space="preserve"> (</w:t>
      </w:r>
      <w:r w:rsidRPr="00AA4548">
        <w:rPr>
          <w:rFonts w:ascii="Times New Roman" w:hAnsi="Times New Roman"/>
        </w:rPr>
        <w:t>§</w:t>
      </w:r>
      <w:r w:rsidRPr="00AA4548">
        <w:rPr>
          <w:rFonts w:ascii="Times New Roman" w:hAnsi="Times New Roman"/>
          <w:lang w:val="ru-RU"/>
        </w:rPr>
        <w:t xml:space="preserve"> 191). </w:t>
      </w:r>
      <w:r w:rsidRPr="00AA4548">
        <w:rPr>
          <w:rFonts w:ascii="Times New Roman" w:hAnsi="Times New Roman"/>
        </w:rPr>
        <w:t xml:space="preserve">Това свое виждане СЕС развива по особено ясен начин в знаковото дело </w:t>
      </w:r>
      <w:r w:rsidRPr="00AA4548">
        <w:rPr>
          <w:rFonts w:ascii="Times New Roman" w:hAnsi="Times New Roman"/>
          <w:lang w:val="en-US"/>
        </w:rPr>
        <w:t>CJUE</w:t>
      </w:r>
      <w:r w:rsidRPr="00AA4548">
        <w:rPr>
          <w:rFonts w:ascii="Times New Roman" w:hAnsi="Times New Roman"/>
          <w:lang w:val="ru-RU"/>
        </w:rPr>
        <w:t xml:space="preserve">, 26. 2. 2013 </w:t>
      </w:r>
      <w:r w:rsidRPr="00AA4548">
        <w:rPr>
          <w:rFonts w:ascii="Times New Roman" w:hAnsi="Times New Roman"/>
        </w:rPr>
        <w:t xml:space="preserve">(голям състав), </w:t>
      </w:r>
      <w:r w:rsidRPr="00AA4548">
        <w:rPr>
          <w:rFonts w:ascii="Times New Roman" w:hAnsi="Times New Roman"/>
          <w:i/>
          <w:lang w:val="fr-FR"/>
        </w:rPr>
        <w:t>Melloni</w:t>
      </w:r>
      <w:r w:rsidRPr="00AA4548">
        <w:rPr>
          <w:rFonts w:ascii="Times New Roman" w:hAnsi="Times New Roman"/>
          <w:i/>
        </w:rPr>
        <w:t>,</w:t>
      </w:r>
      <w:r w:rsidRPr="00AA4548">
        <w:rPr>
          <w:rFonts w:ascii="Times New Roman" w:hAnsi="Times New Roman"/>
        </w:rPr>
        <w:t xml:space="preserve"> </w:t>
      </w:r>
      <w:r w:rsidRPr="00AA4548">
        <w:rPr>
          <w:rFonts w:ascii="Times New Roman" w:hAnsi="Times New Roman"/>
          <w:bCs/>
        </w:rPr>
        <w:t>C-399/11.</w:t>
      </w:r>
      <w:r w:rsidRPr="00AA4548">
        <w:rPr>
          <w:rFonts w:ascii="Times New Roman" w:hAnsi="Times New Roman"/>
        </w:rPr>
        <w:t xml:space="preserve"> </w:t>
      </w:r>
    </w:p>
    <w:p w:rsidR="00B53D52" w:rsidRDefault="00B53D52" w:rsidP="00AA4548">
      <w:pPr>
        <w:pStyle w:val="FootnoteText"/>
        <w:ind w:firstLine="360"/>
        <w:jc w:val="both"/>
      </w:pPr>
      <w:r w:rsidRPr="00AA4548">
        <w:rPr>
          <w:rFonts w:ascii="Times New Roman" w:hAnsi="Times New Roman"/>
        </w:rPr>
        <w:t xml:space="preserve">Съдиите в Страсбург обаче „отхвърлят подобен автоматизъм” по делото </w:t>
      </w:r>
      <w:r w:rsidRPr="00AA4548">
        <w:rPr>
          <w:rStyle w:val="Emphasis"/>
          <w:rFonts w:ascii="Times New Roman" w:hAnsi="Times New Roman"/>
          <w:iCs/>
          <w:lang w:val="fr-FR"/>
        </w:rPr>
        <w:t>Tarakhel</w:t>
      </w:r>
      <w:r w:rsidRPr="00AA4548">
        <w:rPr>
          <w:rStyle w:val="Emphasis"/>
          <w:rFonts w:ascii="Times New Roman" w:hAnsi="Times New Roman"/>
          <w:iCs/>
        </w:rPr>
        <w:t>,</w:t>
      </w:r>
      <w:r w:rsidRPr="00AA4548">
        <w:rPr>
          <w:rFonts w:ascii="Times New Roman" w:hAnsi="Times New Roman"/>
        </w:rPr>
        <w:t xml:space="preserve"> „ехото от което очевидно е достигнало веднага до Люксембург, още през ноември 2014 г.”</w:t>
      </w:r>
    </w:p>
  </w:footnote>
  <w:footnote w:id="22">
    <w:p w:rsidR="00B53D52" w:rsidRDefault="00B53D52" w:rsidP="00AA4548">
      <w:pPr>
        <w:pStyle w:val="FootnoteText"/>
        <w:ind w:firstLine="360"/>
        <w:jc w:val="both"/>
      </w:pPr>
      <w:r w:rsidRPr="00AA4548">
        <w:rPr>
          <w:rStyle w:val="FootnoteReference"/>
          <w:rFonts w:ascii="Times New Roman" w:hAnsi="Times New Roman"/>
        </w:rPr>
        <w:footnoteRef/>
      </w:r>
      <w:r w:rsidRPr="00AA4548">
        <w:rPr>
          <w:rFonts w:ascii="Times New Roman" w:hAnsi="Times New Roman"/>
        </w:rPr>
        <w:t xml:space="preserve"> Съдебният контрол над тези актове, действия или бездействия на Съюза би бил поверен само на външен за Съюза орган – респ. ЕСПЧ би имал възможност (би бил принуден?) да тълкува правото на ЕС в материя, в която самият СЕС няма такава компетентност. Това обаче може да се разглежда и като плюс – така гражданите ще имат поне възможност за външна защита (пред ЕСПЧ), докато нямат такава по вътрешното съюзно право (пред СЕС).</w:t>
      </w:r>
    </w:p>
  </w:footnote>
  <w:footnote w:id="23">
    <w:p w:rsidR="00B53D52" w:rsidRDefault="00B53D52" w:rsidP="00AA4548">
      <w:pPr>
        <w:pStyle w:val="FootnoteText"/>
        <w:ind w:firstLine="360"/>
        <w:jc w:val="both"/>
      </w:pPr>
      <w:r w:rsidRPr="00AA4548">
        <w:rPr>
          <w:rStyle w:val="FootnoteReference"/>
          <w:rFonts w:ascii="Times New Roman" w:hAnsi="Times New Roman"/>
        </w:rPr>
        <w:footnoteRef/>
      </w:r>
      <w:r w:rsidRPr="00AA4548">
        <w:rPr>
          <w:rFonts w:ascii="Times New Roman" w:hAnsi="Times New Roman"/>
        </w:rPr>
        <w:t xml:space="preserve"> Възможността ЕСПЧ сам да решава дали да привлече/допусне съ-ответник в крайна сметка отново дава възможност именно на ЕСПЧ (а не на СЕС) да се произнася относно компетентността!</w:t>
      </w:r>
    </w:p>
  </w:footnote>
  <w:footnote w:id="24">
    <w:p w:rsidR="00B53D52" w:rsidRDefault="00B53D52" w:rsidP="00AA4548">
      <w:pPr>
        <w:pStyle w:val="FootnoteText"/>
        <w:ind w:firstLine="360"/>
        <w:jc w:val="both"/>
      </w:pPr>
      <w:r w:rsidRPr="00AA4548">
        <w:rPr>
          <w:rStyle w:val="FootnoteReference"/>
          <w:rFonts w:ascii="Times New Roman" w:hAnsi="Times New Roman"/>
        </w:rPr>
        <w:footnoteRef/>
      </w:r>
      <w:r w:rsidRPr="00AA4548">
        <w:rPr>
          <w:rFonts w:ascii="Times New Roman" w:hAnsi="Times New Roman"/>
        </w:rPr>
        <w:t xml:space="preserve"> Механизмът за предварително произнасяне на СЕС би имал смисъл само ако преценката прави самият СЕС, а не, както сега, ЕСПЧ. И ако сезирането му се отнася не само до валидността (както е предвидено), а и до тълкуването на съюзните правни норми. А вярно е и обратното: въпреки измененията в хода на подготовката, така и не бе предвиден (а и дали е възможен?) ефективен механизъм за задължаване на ЕКПЧ да се съобразява с произнасянето на СЕС. Това е </w:t>
      </w:r>
      <w:r w:rsidRPr="00AA4548">
        <w:rPr>
          <w:rFonts w:ascii="Times New Roman" w:hAnsi="Times New Roman"/>
          <w:b/>
          <w:highlight w:val="lightGray"/>
        </w:rPr>
        <w:t>един от парадоксите:</w:t>
      </w:r>
      <w:r w:rsidRPr="00AA4548">
        <w:rPr>
          <w:rFonts w:ascii="Times New Roman" w:hAnsi="Times New Roman"/>
          <w:b/>
        </w:rPr>
        <w:t xml:space="preserve"> </w:t>
      </w:r>
      <w:r w:rsidRPr="00AA4548">
        <w:rPr>
          <w:rFonts w:ascii="Times New Roman" w:hAnsi="Times New Roman"/>
        </w:rPr>
        <w:t xml:space="preserve">присъединяването би подчинило СЕС на ЕКПЧ, но за ЕС и неговите ДЧ от определяща важност е точно обратното (арг. от делата </w:t>
      </w:r>
      <w:r w:rsidRPr="00AA4548">
        <w:rPr>
          <w:rFonts w:ascii="Times New Roman" w:hAnsi="Times New Roman"/>
          <w:bCs/>
          <w:i/>
        </w:rPr>
        <w:t>B</w:t>
      </w:r>
      <w:r w:rsidRPr="00AA4548">
        <w:rPr>
          <w:rFonts w:ascii="Times New Roman" w:hAnsi="Times New Roman"/>
          <w:bCs/>
          <w:i/>
          <w:lang w:val="en-US"/>
        </w:rPr>
        <w:t>osphorus</w:t>
      </w:r>
      <w:r w:rsidRPr="00AA4548">
        <w:rPr>
          <w:rFonts w:ascii="Times New Roman" w:hAnsi="Times New Roman"/>
          <w:bCs/>
          <w:i/>
        </w:rPr>
        <w:t xml:space="preserve"> </w:t>
      </w:r>
      <w:r w:rsidRPr="00AA4548">
        <w:rPr>
          <w:rFonts w:ascii="Times New Roman" w:hAnsi="Times New Roman"/>
        </w:rPr>
        <w:t xml:space="preserve">и </w:t>
      </w:r>
      <w:r w:rsidRPr="00AA4548">
        <w:rPr>
          <w:rFonts w:ascii="Times New Roman" w:hAnsi="Times New Roman"/>
          <w:i/>
        </w:rPr>
        <w:t>Matthews</w:t>
      </w:r>
      <w:r w:rsidRPr="00AA4548">
        <w:rPr>
          <w:rFonts w:ascii="Times New Roman" w:hAnsi="Times New Roman"/>
        </w:rPr>
        <w:t>, виж по-нататък)!</w:t>
      </w:r>
    </w:p>
  </w:footnote>
  <w:footnote w:id="25">
    <w:p w:rsidR="00B53D52" w:rsidRDefault="00B53D52" w:rsidP="00AA4548">
      <w:pPr>
        <w:pStyle w:val="FootnoteText"/>
        <w:ind w:firstLine="360"/>
        <w:jc w:val="both"/>
      </w:pPr>
      <w:r w:rsidRPr="00AA4548">
        <w:rPr>
          <w:rStyle w:val="FootnoteReference"/>
          <w:rFonts w:ascii="Times New Roman" w:hAnsi="Times New Roman"/>
        </w:rPr>
        <w:footnoteRef/>
      </w:r>
      <w:r w:rsidRPr="00AA4548">
        <w:rPr>
          <w:rFonts w:ascii="Times New Roman" w:hAnsi="Times New Roman"/>
        </w:rPr>
        <w:t xml:space="preserve"> Тук може би сме изправени пред още един </w:t>
      </w:r>
      <w:r w:rsidRPr="00AA4548">
        <w:rPr>
          <w:rFonts w:ascii="Times New Roman" w:hAnsi="Times New Roman"/>
          <w:b/>
          <w:highlight w:val="lightGray"/>
        </w:rPr>
        <w:t>ПАРАДОКС НА ПРИСЪЕДИНЯВАНЕТО:</w:t>
      </w:r>
      <w:r w:rsidRPr="00AA4548">
        <w:rPr>
          <w:rFonts w:ascii="Times New Roman" w:hAnsi="Times New Roman"/>
        </w:rPr>
        <w:t xml:space="preserve"> искаме да поставим ЕС под външен контрол, но ЕС е структура, чиито специфики не позволяват външен контрол… Т.е. самата идея за „външен контрол” е несъвместима с дълбоката същност </w:t>
      </w:r>
      <w:r w:rsidRPr="00871076">
        <w:rPr>
          <w:rFonts w:ascii="Times New Roman" w:hAnsi="Times New Roman"/>
          <w:lang w:val="ru-RU"/>
        </w:rPr>
        <w:t>(«</w:t>
      </w:r>
      <w:r w:rsidRPr="00132A11">
        <w:rPr>
          <w:rFonts w:ascii="Times New Roman" w:hAnsi="Times New Roman"/>
          <w:i/>
          <w:lang w:val="fr-FR"/>
        </w:rPr>
        <w:t>la</w:t>
      </w:r>
      <w:r w:rsidRPr="00871076">
        <w:rPr>
          <w:rFonts w:ascii="Times New Roman" w:hAnsi="Times New Roman"/>
          <w:lang w:val="ru-RU"/>
        </w:rPr>
        <w:t xml:space="preserve"> </w:t>
      </w:r>
      <w:r w:rsidRPr="00132A11">
        <w:rPr>
          <w:rStyle w:val="Emphasis"/>
          <w:rFonts w:ascii="Times New Roman" w:hAnsi="Times New Roman"/>
          <w:iCs/>
          <w:lang w:val="fr-FR"/>
        </w:rPr>
        <w:t>nature</w:t>
      </w:r>
      <w:r w:rsidRPr="00871076">
        <w:rPr>
          <w:rStyle w:val="Emphasis"/>
          <w:rFonts w:ascii="Times New Roman" w:hAnsi="Times New Roman"/>
          <w:iCs/>
          <w:lang w:val="ru-RU"/>
        </w:rPr>
        <w:t xml:space="preserve"> </w:t>
      </w:r>
      <w:r w:rsidRPr="00132A11">
        <w:rPr>
          <w:rStyle w:val="Emphasis"/>
          <w:rFonts w:ascii="Times New Roman" w:hAnsi="Times New Roman"/>
          <w:iCs/>
          <w:lang w:val="fr-FR"/>
        </w:rPr>
        <w:t>intrins</w:t>
      </w:r>
      <w:r w:rsidRPr="00871076">
        <w:rPr>
          <w:rStyle w:val="Emphasis"/>
          <w:rFonts w:ascii="Times New Roman" w:hAnsi="Times New Roman"/>
          <w:iCs/>
          <w:lang w:val="ru-RU"/>
        </w:rPr>
        <w:t>è</w:t>
      </w:r>
      <w:r w:rsidRPr="00132A11">
        <w:rPr>
          <w:rStyle w:val="Emphasis"/>
          <w:rFonts w:ascii="Times New Roman" w:hAnsi="Times New Roman"/>
          <w:iCs/>
          <w:lang w:val="fr-FR"/>
        </w:rPr>
        <w:t>que</w:t>
      </w:r>
      <w:r w:rsidRPr="00132A11">
        <w:rPr>
          <w:rFonts w:ascii="Times New Roman" w:hAnsi="Times New Roman"/>
          <w:lang w:val="fr-FR"/>
        </w:rPr>
        <w:t> </w:t>
      </w:r>
      <w:r w:rsidRPr="00871076">
        <w:rPr>
          <w:rFonts w:ascii="Times New Roman" w:hAnsi="Times New Roman"/>
          <w:lang w:val="ru-RU"/>
        </w:rPr>
        <w:t>»)</w:t>
      </w:r>
      <w:r w:rsidRPr="00AA4548">
        <w:rPr>
          <w:rFonts w:ascii="Times New Roman" w:hAnsi="Times New Roman"/>
          <w:lang w:val="ru-RU"/>
        </w:rPr>
        <w:t xml:space="preserve"> </w:t>
      </w:r>
      <w:r w:rsidRPr="00AA4548">
        <w:rPr>
          <w:rFonts w:ascii="Times New Roman" w:hAnsi="Times New Roman"/>
        </w:rPr>
        <w:t>на Европейския съюз...</w:t>
      </w:r>
    </w:p>
  </w:footnote>
  <w:footnote w:id="26">
    <w:p w:rsidR="00B53D52" w:rsidRDefault="00B53D52" w:rsidP="00AA4548">
      <w:pPr>
        <w:pStyle w:val="FootnoteText"/>
        <w:ind w:firstLine="360"/>
        <w:jc w:val="both"/>
      </w:pPr>
      <w:r w:rsidRPr="00AA4548">
        <w:rPr>
          <w:rStyle w:val="FootnoteReference"/>
          <w:rFonts w:ascii="Times New Roman" w:hAnsi="Times New Roman"/>
        </w:rPr>
        <w:footnoteRef/>
      </w:r>
      <w:r w:rsidRPr="00AA4548">
        <w:rPr>
          <w:rFonts w:ascii="Times New Roman" w:hAnsi="Times New Roman"/>
        </w:rPr>
        <w:t xml:space="preserve"> Възможността националните върховни съдилища да заобикалят СЕС чрез преюдициално запитване до ЕСПЧ (макар и само относно тълкуването на ЕКПЧ) очевидно притеснява СЕС и явно няма да е достатъчната предполагаемата (изискуемата) особена „</w:t>
      </w:r>
      <w:r w:rsidRPr="00AA4548">
        <w:rPr>
          <w:rFonts w:ascii="Times New Roman" w:hAnsi="Times New Roman"/>
          <w:i/>
        </w:rPr>
        <w:t>етика на отговорността</w:t>
      </w:r>
      <w:r w:rsidRPr="00AA4548">
        <w:rPr>
          <w:rFonts w:ascii="Times New Roman" w:hAnsi="Times New Roman"/>
        </w:rPr>
        <w:t xml:space="preserve"> (нещо повече от етиката на убеждението)”, за която вдъхновено говори Жан-Марк Сове – </w:t>
      </w:r>
      <w:r w:rsidRPr="00AA4548">
        <w:rPr>
          <w:rFonts w:ascii="Times New Roman" w:hAnsi="Times New Roman"/>
          <w:caps/>
          <w:lang w:val="fr-FR"/>
        </w:rPr>
        <w:t>Sauv</w:t>
      </w:r>
      <w:r w:rsidRPr="00AA4548">
        <w:rPr>
          <w:rFonts w:ascii="Times New Roman" w:hAnsi="Times New Roman"/>
          <w:caps/>
        </w:rPr>
        <w:t xml:space="preserve">é, </w:t>
      </w:r>
      <w:r w:rsidRPr="00AA4548">
        <w:rPr>
          <w:rFonts w:ascii="Times New Roman" w:hAnsi="Times New Roman"/>
          <w:caps/>
          <w:lang w:val="en-US"/>
        </w:rPr>
        <w:t>J</w:t>
      </w:r>
      <w:r w:rsidRPr="00AA4548">
        <w:rPr>
          <w:rFonts w:ascii="Times New Roman" w:hAnsi="Times New Roman"/>
          <w:caps/>
        </w:rPr>
        <w:t>.-</w:t>
      </w:r>
      <w:r w:rsidRPr="00AA4548">
        <w:rPr>
          <w:rFonts w:ascii="Times New Roman" w:hAnsi="Times New Roman"/>
          <w:caps/>
          <w:lang w:val="en-US"/>
        </w:rPr>
        <w:t>M</w:t>
      </w:r>
      <w:r w:rsidRPr="00AA4548">
        <w:rPr>
          <w:rFonts w:ascii="Times New Roman" w:hAnsi="Times New Roman"/>
          <w:caps/>
        </w:rPr>
        <w:t>.</w:t>
      </w:r>
      <w:r w:rsidRPr="00AA4548">
        <w:rPr>
          <w:rFonts w:ascii="Times New Roman" w:hAnsi="Times New Roman"/>
          <w:b/>
        </w:rPr>
        <w:t xml:space="preserve"> </w:t>
      </w:r>
      <w:r w:rsidRPr="00AA4548">
        <w:rPr>
          <w:rFonts w:ascii="Times New Roman" w:hAnsi="Times New Roman"/>
          <w:i/>
          <w:lang w:val="fr-FR"/>
        </w:rPr>
        <w:t>Introduction</w:t>
      </w:r>
      <w:r w:rsidRPr="00AA4548">
        <w:rPr>
          <w:rFonts w:ascii="Times New Roman" w:hAnsi="Times New Roman"/>
        </w:rPr>
        <w:t xml:space="preserve"> – </w:t>
      </w:r>
      <w:r w:rsidRPr="00AA4548">
        <w:rPr>
          <w:rFonts w:ascii="Times New Roman" w:hAnsi="Times New Roman"/>
          <w:lang w:val="fr-FR"/>
        </w:rPr>
        <w:t>dans</w:t>
      </w:r>
      <w:r w:rsidRPr="00AA4548">
        <w:rPr>
          <w:rFonts w:ascii="Times New Roman" w:hAnsi="Times New Roman"/>
        </w:rPr>
        <w:t xml:space="preserve">: </w:t>
      </w:r>
      <w:r w:rsidRPr="00AA4548">
        <w:rPr>
          <w:rFonts w:ascii="Times New Roman" w:hAnsi="Times New Roman"/>
          <w:i/>
          <w:lang w:val="fr-FR"/>
        </w:rPr>
        <w:t>La</w:t>
      </w:r>
      <w:r w:rsidRPr="00AA4548">
        <w:rPr>
          <w:rFonts w:ascii="Times New Roman" w:hAnsi="Times New Roman"/>
          <w:i/>
        </w:rPr>
        <w:t xml:space="preserve"> </w:t>
      </w:r>
      <w:r w:rsidRPr="00AA4548">
        <w:rPr>
          <w:rFonts w:ascii="Times New Roman" w:hAnsi="Times New Roman"/>
          <w:i/>
          <w:lang w:val="fr-FR"/>
        </w:rPr>
        <w:t>Convention</w:t>
      </w:r>
      <w:r w:rsidRPr="00AA4548">
        <w:rPr>
          <w:rFonts w:ascii="Times New Roman" w:hAnsi="Times New Roman"/>
          <w:i/>
        </w:rPr>
        <w:t xml:space="preserve"> </w:t>
      </w:r>
      <w:r w:rsidRPr="00AA4548">
        <w:rPr>
          <w:rFonts w:ascii="Times New Roman" w:hAnsi="Times New Roman"/>
          <w:i/>
          <w:lang w:val="fr-FR"/>
        </w:rPr>
        <w:t>europ</w:t>
      </w:r>
      <w:r w:rsidRPr="00AA4548">
        <w:rPr>
          <w:rFonts w:ascii="Times New Roman" w:hAnsi="Times New Roman"/>
          <w:i/>
        </w:rPr>
        <w:t>é</w:t>
      </w:r>
      <w:r w:rsidRPr="00AA4548">
        <w:rPr>
          <w:rFonts w:ascii="Times New Roman" w:hAnsi="Times New Roman"/>
          <w:i/>
          <w:lang w:val="fr-FR"/>
        </w:rPr>
        <w:t>enne</w:t>
      </w:r>
      <w:r w:rsidRPr="00AA4548">
        <w:rPr>
          <w:rFonts w:ascii="Times New Roman" w:hAnsi="Times New Roman"/>
          <w:i/>
        </w:rPr>
        <w:t xml:space="preserve"> </w:t>
      </w:r>
      <w:r w:rsidRPr="00AA4548">
        <w:rPr>
          <w:rFonts w:ascii="Times New Roman" w:hAnsi="Times New Roman"/>
          <w:i/>
          <w:lang w:val="fr-FR"/>
        </w:rPr>
        <w:t>de</w:t>
      </w:r>
      <w:r w:rsidRPr="00AA4548">
        <w:rPr>
          <w:rFonts w:ascii="Times New Roman" w:hAnsi="Times New Roman"/>
          <w:i/>
        </w:rPr>
        <w:t xml:space="preserve"> </w:t>
      </w:r>
      <w:r w:rsidRPr="00AA4548">
        <w:rPr>
          <w:rFonts w:ascii="Times New Roman" w:hAnsi="Times New Roman"/>
          <w:i/>
          <w:lang w:val="fr-FR"/>
        </w:rPr>
        <w:t>sauvegarde</w:t>
      </w:r>
      <w:r w:rsidRPr="00AA4548">
        <w:rPr>
          <w:rFonts w:ascii="Times New Roman" w:hAnsi="Times New Roman"/>
          <w:i/>
        </w:rPr>
        <w:t xml:space="preserve"> </w:t>
      </w:r>
      <w:r w:rsidRPr="00AA4548">
        <w:rPr>
          <w:rFonts w:ascii="Times New Roman" w:hAnsi="Times New Roman"/>
          <w:i/>
          <w:lang w:val="fr-FR"/>
        </w:rPr>
        <w:t>des</w:t>
      </w:r>
      <w:r w:rsidRPr="00AA4548">
        <w:rPr>
          <w:rFonts w:ascii="Times New Roman" w:hAnsi="Times New Roman"/>
          <w:i/>
        </w:rPr>
        <w:t xml:space="preserve"> </w:t>
      </w:r>
      <w:r w:rsidRPr="00AA4548">
        <w:rPr>
          <w:rFonts w:ascii="Times New Roman" w:hAnsi="Times New Roman"/>
          <w:i/>
          <w:lang w:val="fr-FR"/>
        </w:rPr>
        <w:t>droits</w:t>
      </w:r>
      <w:r w:rsidRPr="00AA4548">
        <w:rPr>
          <w:rFonts w:ascii="Times New Roman" w:hAnsi="Times New Roman"/>
          <w:i/>
        </w:rPr>
        <w:t xml:space="preserve"> </w:t>
      </w:r>
      <w:r w:rsidRPr="00AA4548">
        <w:rPr>
          <w:rFonts w:ascii="Times New Roman" w:hAnsi="Times New Roman"/>
          <w:i/>
          <w:lang w:val="fr-FR"/>
        </w:rPr>
        <w:t>de</w:t>
      </w:r>
      <w:r w:rsidRPr="00AA4548">
        <w:rPr>
          <w:rFonts w:ascii="Times New Roman" w:hAnsi="Times New Roman"/>
          <w:i/>
        </w:rPr>
        <w:t xml:space="preserve"> </w:t>
      </w:r>
      <w:r w:rsidRPr="00AA4548">
        <w:rPr>
          <w:rFonts w:ascii="Times New Roman" w:hAnsi="Times New Roman"/>
          <w:i/>
          <w:lang w:val="fr-FR"/>
        </w:rPr>
        <w:t>l</w:t>
      </w:r>
      <w:r w:rsidRPr="00AA4548">
        <w:rPr>
          <w:rFonts w:ascii="Times New Roman" w:hAnsi="Times New Roman"/>
          <w:i/>
        </w:rPr>
        <w:t>’</w:t>
      </w:r>
      <w:r w:rsidRPr="00AA4548">
        <w:rPr>
          <w:rFonts w:ascii="Times New Roman" w:hAnsi="Times New Roman"/>
          <w:i/>
          <w:lang w:val="fr-FR"/>
        </w:rPr>
        <w:t>homme</w:t>
      </w:r>
      <w:r w:rsidRPr="00AA4548">
        <w:rPr>
          <w:rFonts w:ascii="Times New Roman" w:hAnsi="Times New Roman"/>
          <w:i/>
        </w:rPr>
        <w:t xml:space="preserve"> </w:t>
      </w:r>
      <w:r w:rsidRPr="00AA4548">
        <w:rPr>
          <w:rFonts w:ascii="Times New Roman" w:hAnsi="Times New Roman"/>
          <w:i/>
          <w:lang w:val="fr-FR"/>
        </w:rPr>
        <w:t>et</w:t>
      </w:r>
      <w:r w:rsidRPr="00AA4548">
        <w:rPr>
          <w:rFonts w:ascii="Times New Roman" w:hAnsi="Times New Roman"/>
          <w:i/>
        </w:rPr>
        <w:t xml:space="preserve"> </w:t>
      </w:r>
      <w:r w:rsidRPr="00AA4548">
        <w:rPr>
          <w:rFonts w:ascii="Times New Roman" w:hAnsi="Times New Roman"/>
          <w:i/>
          <w:lang w:val="fr-FR"/>
        </w:rPr>
        <w:t>des</w:t>
      </w:r>
      <w:r w:rsidRPr="00AA4548">
        <w:rPr>
          <w:rFonts w:ascii="Times New Roman" w:hAnsi="Times New Roman"/>
          <w:i/>
        </w:rPr>
        <w:t xml:space="preserve"> </w:t>
      </w:r>
      <w:r w:rsidRPr="00AA4548">
        <w:rPr>
          <w:rFonts w:ascii="Times New Roman" w:hAnsi="Times New Roman"/>
          <w:i/>
          <w:lang w:val="fr-FR"/>
        </w:rPr>
        <w:t>libert</w:t>
      </w:r>
      <w:r w:rsidRPr="00AA4548">
        <w:rPr>
          <w:rFonts w:ascii="Times New Roman" w:hAnsi="Times New Roman"/>
          <w:i/>
        </w:rPr>
        <w:t>é</w:t>
      </w:r>
      <w:r w:rsidRPr="00AA4548">
        <w:rPr>
          <w:rFonts w:ascii="Times New Roman" w:hAnsi="Times New Roman"/>
          <w:i/>
          <w:lang w:val="fr-FR"/>
        </w:rPr>
        <w:t>s</w:t>
      </w:r>
      <w:r w:rsidRPr="00AA4548">
        <w:rPr>
          <w:rFonts w:ascii="Times New Roman" w:hAnsi="Times New Roman"/>
          <w:i/>
        </w:rPr>
        <w:t xml:space="preserve"> </w:t>
      </w:r>
      <w:r w:rsidRPr="00AA4548">
        <w:rPr>
          <w:rFonts w:ascii="Times New Roman" w:hAnsi="Times New Roman"/>
          <w:i/>
          <w:lang w:val="fr-FR"/>
        </w:rPr>
        <w:t>fondamentales</w:t>
      </w:r>
      <w:r w:rsidRPr="00AA4548">
        <w:rPr>
          <w:rFonts w:ascii="Times New Roman" w:hAnsi="Times New Roman"/>
        </w:rPr>
        <w:t xml:space="preserve">, </w:t>
      </w:r>
      <w:r w:rsidRPr="00AA4548">
        <w:rPr>
          <w:rFonts w:ascii="Times New Roman" w:hAnsi="Times New Roman"/>
          <w:bCs/>
          <w:lang w:val="fr-FR"/>
        </w:rPr>
        <w:t>Table</w:t>
      </w:r>
      <w:r w:rsidRPr="00AA4548">
        <w:rPr>
          <w:rFonts w:ascii="Times New Roman" w:hAnsi="Times New Roman"/>
          <w:bCs/>
        </w:rPr>
        <w:t xml:space="preserve"> </w:t>
      </w:r>
      <w:r w:rsidRPr="00AA4548">
        <w:rPr>
          <w:rFonts w:ascii="Times New Roman" w:hAnsi="Times New Roman"/>
          <w:bCs/>
          <w:lang w:val="fr-FR"/>
        </w:rPr>
        <w:t>ronde</w:t>
      </w:r>
      <w:r w:rsidRPr="00AA4548">
        <w:rPr>
          <w:rFonts w:ascii="Times New Roman" w:hAnsi="Times New Roman"/>
          <w:bCs/>
        </w:rPr>
        <w:t xml:space="preserve"> </w:t>
      </w:r>
      <w:r w:rsidRPr="00AA4548">
        <w:rPr>
          <w:rFonts w:ascii="Times New Roman" w:hAnsi="Times New Roman"/>
          <w:bCs/>
          <w:lang w:val="fr-FR"/>
        </w:rPr>
        <w:t>organis</w:t>
      </w:r>
      <w:r w:rsidRPr="00AA4548">
        <w:rPr>
          <w:rFonts w:ascii="Times New Roman" w:hAnsi="Times New Roman"/>
          <w:bCs/>
        </w:rPr>
        <w:t>é</w:t>
      </w:r>
      <w:r w:rsidRPr="00AA4548">
        <w:rPr>
          <w:rFonts w:ascii="Times New Roman" w:hAnsi="Times New Roman"/>
          <w:bCs/>
          <w:lang w:val="fr-FR"/>
        </w:rPr>
        <w:t>e</w:t>
      </w:r>
      <w:r w:rsidRPr="00AA4548">
        <w:rPr>
          <w:rFonts w:ascii="Times New Roman" w:hAnsi="Times New Roman"/>
          <w:bCs/>
        </w:rPr>
        <w:t xml:space="preserve"> </w:t>
      </w:r>
      <w:r w:rsidRPr="00AA4548">
        <w:rPr>
          <w:rFonts w:ascii="Times New Roman" w:hAnsi="Times New Roman"/>
          <w:bCs/>
          <w:lang w:val="fr-FR"/>
        </w:rPr>
        <w:t>par</w:t>
      </w:r>
      <w:r w:rsidRPr="00AA4548">
        <w:rPr>
          <w:rFonts w:ascii="Times New Roman" w:hAnsi="Times New Roman"/>
          <w:bCs/>
        </w:rPr>
        <w:t xml:space="preserve"> </w:t>
      </w:r>
      <w:r w:rsidRPr="00AA4548">
        <w:rPr>
          <w:rFonts w:ascii="Times New Roman" w:hAnsi="Times New Roman"/>
          <w:bCs/>
          <w:lang w:val="fr-FR"/>
        </w:rPr>
        <w:t>le</w:t>
      </w:r>
      <w:r w:rsidRPr="00AA4548">
        <w:rPr>
          <w:rFonts w:ascii="Times New Roman" w:hAnsi="Times New Roman"/>
          <w:bCs/>
        </w:rPr>
        <w:t xml:space="preserve"> </w:t>
      </w:r>
      <w:r w:rsidRPr="00AA4548">
        <w:rPr>
          <w:rFonts w:ascii="Times New Roman" w:hAnsi="Times New Roman"/>
          <w:bCs/>
          <w:lang w:val="fr-FR"/>
        </w:rPr>
        <w:t>Conseil</w:t>
      </w:r>
      <w:r w:rsidRPr="00AA4548">
        <w:rPr>
          <w:rFonts w:ascii="Times New Roman" w:hAnsi="Times New Roman"/>
          <w:bCs/>
        </w:rPr>
        <w:t xml:space="preserve"> </w:t>
      </w:r>
      <w:r w:rsidRPr="00AA4548">
        <w:rPr>
          <w:rFonts w:ascii="Times New Roman" w:hAnsi="Times New Roman"/>
          <w:bCs/>
          <w:lang w:val="fr-FR"/>
        </w:rPr>
        <w:t>des</w:t>
      </w:r>
      <w:r w:rsidRPr="00AA4548">
        <w:rPr>
          <w:rFonts w:ascii="Times New Roman" w:hAnsi="Times New Roman"/>
          <w:bCs/>
        </w:rPr>
        <w:t xml:space="preserve"> </w:t>
      </w:r>
      <w:r w:rsidRPr="00AA4548">
        <w:rPr>
          <w:rFonts w:ascii="Times New Roman" w:hAnsi="Times New Roman"/>
          <w:bCs/>
          <w:lang w:val="fr-FR"/>
        </w:rPr>
        <w:t>barreaux</w:t>
      </w:r>
      <w:r w:rsidRPr="00AA4548">
        <w:rPr>
          <w:rFonts w:ascii="Times New Roman" w:hAnsi="Times New Roman"/>
          <w:bCs/>
        </w:rPr>
        <w:t xml:space="preserve"> </w:t>
      </w:r>
      <w:r w:rsidRPr="00AA4548">
        <w:rPr>
          <w:rFonts w:ascii="Times New Roman" w:hAnsi="Times New Roman"/>
          <w:bCs/>
          <w:lang w:val="fr-FR"/>
        </w:rPr>
        <w:t>europ</w:t>
      </w:r>
      <w:r w:rsidRPr="00AA4548">
        <w:rPr>
          <w:rFonts w:ascii="Times New Roman" w:hAnsi="Times New Roman"/>
          <w:bCs/>
        </w:rPr>
        <w:t>é</w:t>
      </w:r>
      <w:r w:rsidRPr="00AA4548">
        <w:rPr>
          <w:rFonts w:ascii="Times New Roman" w:hAnsi="Times New Roman"/>
          <w:bCs/>
          <w:lang w:val="fr-FR"/>
        </w:rPr>
        <w:t>ens</w:t>
      </w:r>
      <w:r w:rsidRPr="00AA4548">
        <w:rPr>
          <w:rFonts w:ascii="Times New Roman" w:hAnsi="Times New Roman"/>
          <w:bCs/>
        </w:rPr>
        <w:t xml:space="preserve">, 20 </w:t>
      </w:r>
      <w:r w:rsidRPr="00AA4548">
        <w:rPr>
          <w:rFonts w:ascii="Times New Roman" w:hAnsi="Times New Roman"/>
          <w:bCs/>
          <w:lang w:val="fr-FR"/>
        </w:rPr>
        <w:t>mai</w:t>
      </w:r>
      <w:r w:rsidRPr="00AA4548">
        <w:rPr>
          <w:rFonts w:ascii="Times New Roman" w:hAnsi="Times New Roman"/>
          <w:bCs/>
        </w:rPr>
        <w:t xml:space="preserve"> 2011 </w:t>
      </w:r>
      <w:r w:rsidRPr="00AA4548">
        <w:rPr>
          <w:rFonts w:ascii="Times New Roman" w:hAnsi="Times New Roman"/>
          <w:bCs/>
          <w:lang w:val="fr-FR"/>
        </w:rPr>
        <w:t>Luxembourg</w:t>
      </w:r>
      <w:r w:rsidRPr="00AA4548">
        <w:rPr>
          <w:rFonts w:ascii="Times New Roman" w:hAnsi="Times New Roman"/>
          <w:bCs/>
        </w:rPr>
        <w:t>.</w:t>
      </w:r>
    </w:p>
  </w:footnote>
  <w:footnote w:id="27">
    <w:p w:rsidR="00B53D52" w:rsidRPr="00AA4548" w:rsidRDefault="00B53D52" w:rsidP="00AA4548">
      <w:pPr>
        <w:spacing w:after="0" w:line="240" w:lineRule="auto"/>
        <w:ind w:firstLine="360"/>
        <w:jc w:val="both"/>
        <w:rPr>
          <w:rFonts w:ascii="Times New Roman" w:hAnsi="Times New Roman"/>
          <w:sz w:val="20"/>
          <w:szCs w:val="20"/>
        </w:rPr>
      </w:pPr>
      <w:r w:rsidRPr="00AA4548">
        <w:rPr>
          <w:rStyle w:val="FootnoteReference"/>
          <w:rFonts w:ascii="Times New Roman" w:hAnsi="Times New Roman"/>
          <w:sz w:val="20"/>
          <w:szCs w:val="20"/>
        </w:rPr>
        <w:footnoteRef/>
      </w:r>
      <w:r w:rsidRPr="00AA4548">
        <w:rPr>
          <w:rFonts w:ascii="Times New Roman" w:hAnsi="Times New Roman"/>
          <w:sz w:val="20"/>
          <w:szCs w:val="20"/>
        </w:rPr>
        <w:t xml:space="preserve"> Незачитането на „дълбоката същност” на ЕС е много проблематично. „Поради принадлежността си към Съюза ДЧ са приели, че отношенията помежду им в областите, в които са прехвърлили правомощия към Съюза, се уреждат от правото на Съюза, изключвайки, ако е необходимо, всяка друга правна уредба” (§ 193).</w:t>
      </w:r>
    </w:p>
    <w:p w:rsidR="00B53D52" w:rsidRDefault="00B53D52" w:rsidP="00AA4548">
      <w:pPr>
        <w:pStyle w:val="FootnoteText"/>
        <w:ind w:firstLine="360"/>
        <w:jc w:val="both"/>
      </w:pPr>
      <w:r w:rsidRPr="00AA4548">
        <w:rPr>
          <w:rFonts w:ascii="Times New Roman" w:hAnsi="Times New Roman"/>
        </w:rPr>
        <w:t>Присъдата на СЕС е ясна и незаобиколима: „…</w:t>
      </w:r>
      <w:r w:rsidRPr="00AA4548">
        <w:rPr>
          <w:rFonts w:ascii="Times New Roman" w:hAnsi="Times New Roman"/>
          <w:b/>
        </w:rPr>
        <w:t>присъединяването може да компрометира равновесието, на което се основава Съюзът</w:t>
      </w:r>
      <w:r w:rsidRPr="00AA4548">
        <w:rPr>
          <w:rFonts w:ascii="Times New Roman" w:hAnsi="Times New Roman"/>
        </w:rPr>
        <w:t>, както и автономията на неговото право” (§ 194).</w:t>
      </w:r>
    </w:p>
  </w:footnote>
  <w:footnote w:id="28">
    <w:p w:rsidR="00B53D52" w:rsidRPr="00AA4548" w:rsidRDefault="00B53D52" w:rsidP="00AA4548">
      <w:pPr>
        <w:tabs>
          <w:tab w:val="left" w:pos="900"/>
        </w:tabs>
        <w:spacing w:after="0" w:line="240" w:lineRule="auto"/>
        <w:ind w:firstLine="360"/>
        <w:jc w:val="both"/>
        <w:rPr>
          <w:rFonts w:ascii="Times New Roman" w:hAnsi="Times New Roman"/>
          <w:sz w:val="20"/>
          <w:szCs w:val="20"/>
        </w:rPr>
      </w:pPr>
      <w:r w:rsidRPr="00AA4548">
        <w:rPr>
          <w:rStyle w:val="FootnoteReference"/>
          <w:rFonts w:ascii="Times New Roman" w:hAnsi="Times New Roman"/>
          <w:sz w:val="20"/>
          <w:szCs w:val="20"/>
        </w:rPr>
        <w:footnoteRef/>
      </w:r>
      <w:r w:rsidRPr="00AA4548">
        <w:rPr>
          <w:rFonts w:ascii="Times New Roman" w:hAnsi="Times New Roman"/>
          <w:sz w:val="20"/>
          <w:szCs w:val="20"/>
        </w:rPr>
        <w:t xml:space="preserve"> „Едно по-радикално разрешение може да се изрази в изменяне на Договорите за включване в самите тях на Споразумението за присъединяване, след някои изменения. В този случай законодателят ще наложи своята воля.” – </w:t>
      </w:r>
      <w:r w:rsidRPr="00AA4548">
        <w:rPr>
          <w:rFonts w:ascii="Times New Roman" w:hAnsi="Times New Roman"/>
          <w:sz w:val="20"/>
          <w:szCs w:val="20"/>
          <w:lang w:val="fr-BE"/>
        </w:rPr>
        <w:t>Jacqu</w:t>
      </w:r>
      <w:r w:rsidRPr="00AA4548">
        <w:rPr>
          <w:rFonts w:ascii="Times New Roman" w:hAnsi="Times New Roman"/>
          <w:sz w:val="20"/>
          <w:szCs w:val="20"/>
          <w:lang w:val="ru-RU"/>
        </w:rPr>
        <w:t xml:space="preserve">é, </w:t>
      </w:r>
      <w:r w:rsidRPr="00AA4548">
        <w:rPr>
          <w:rFonts w:ascii="Times New Roman" w:hAnsi="Times New Roman"/>
          <w:sz w:val="20"/>
          <w:szCs w:val="20"/>
          <w:lang w:val="fr-BE"/>
        </w:rPr>
        <w:t>J</w:t>
      </w:r>
      <w:r w:rsidRPr="00AA4548">
        <w:rPr>
          <w:rFonts w:ascii="Times New Roman" w:hAnsi="Times New Roman"/>
          <w:sz w:val="20"/>
          <w:szCs w:val="20"/>
          <w:lang w:val="ru-RU"/>
        </w:rPr>
        <w:t>.-</w:t>
      </w:r>
      <w:r w:rsidRPr="00AA4548">
        <w:rPr>
          <w:rFonts w:ascii="Times New Roman" w:hAnsi="Times New Roman"/>
          <w:sz w:val="20"/>
          <w:szCs w:val="20"/>
          <w:lang w:val="fr-BE"/>
        </w:rPr>
        <w:t>P</w:t>
      </w:r>
      <w:r w:rsidRPr="00AA4548">
        <w:rPr>
          <w:rFonts w:ascii="Times New Roman" w:hAnsi="Times New Roman"/>
          <w:sz w:val="20"/>
          <w:szCs w:val="20"/>
          <w:lang w:val="ru-RU"/>
        </w:rPr>
        <w:t>.</w:t>
      </w:r>
      <w:r w:rsidRPr="00AA4548">
        <w:rPr>
          <w:rFonts w:ascii="Times New Roman" w:hAnsi="Times New Roman"/>
          <w:sz w:val="20"/>
          <w:szCs w:val="20"/>
        </w:rPr>
        <w:t xml:space="preserve">, </w:t>
      </w:r>
      <w:r w:rsidRPr="00AA4548">
        <w:rPr>
          <w:rFonts w:ascii="Times New Roman" w:hAnsi="Times New Roman"/>
          <w:sz w:val="20"/>
          <w:szCs w:val="20"/>
          <w:lang w:val="fr-FR"/>
        </w:rPr>
        <w:t>Op</w:t>
      </w:r>
      <w:r w:rsidRPr="00AA4548">
        <w:rPr>
          <w:rFonts w:ascii="Times New Roman" w:hAnsi="Times New Roman"/>
          <w:sz w:val="20"/>
          <w:szCs w:val="20"/>
          <w:lang w:val="ru-RU"/>
        </w:rPr>
        <w:t xml:space="preserve">. </w:t>
      </w:r>
      <w:r w:rsidRPr="00AA4548">
        <w:rPr>
          <w:rFonts w:ascii="Times New Roman" w:hAnsi="Times New Roman"/>
          <w:sz w:val="20"/>
          <w:szCs w:val="20"/>
          <w:lang w:val="fr-FR"/>
        </w:rPr>
        <w:t>cit</w:t>
      </w:r>
      <w:r w:rsidRPr="00AA4548">
        <w:rPr>
          <w:rFonts w:ascii="Times New Roman" w:hAnsi="Times New Roman"/>
          <w:sz w:val="20"/>
          <w:szCs w:val="20"/>
          <w:lang w:val="ru-RU"/>
        </w:rPr>
        <w:t>.</w:t>
      </w:r>
      <w:r w:rsidRPr="00AA4548">
        <w:rPr>
          <w:rFonts w:ascii="Times New Roman" w:hAnsi="Times New Roman"/>
          <w:sz w:val="20"/>
          <w:szCs w:val="20"/>
        </w:rPr>
        <w:t xml:space="preserve"> </w:t>
      </w:r>
    </w:p>
    <w:p w:rsidR="00B53D52" w:rsidRDefault="00B53D52" w:rsidP="00AA4548">
      <w:pPr>
        <w:pStyle w:val="FootnoteText"/>
        <w:ind w:firstLine="360"/>
        <w:jc w:val="both"/>
      </w:pPr>
      <w:r w:rsidRPr="00AA4548">
        <w:rPr>
          <w:rFonts w:ascii="Times New Roman" w:hAnsi="Times New Roman"/>
        </w:rPr>
        <w:t>Въпросът е дали изобщо има такава воля и дали само воля е достатъчна…</w:t>
      </w:r>
    </w:p>
  </w:footnote>
  <w:footnote w:id="29">
    <w:p w:rsidR="00B53D52" w:rsidRDefault="00B53D52" w:rsidP="00AA4548">
      <w:pPr>
        <w:pStyle w:val="FootnoteText"/>
        <w:ind w:firstLine="360"/>
        <w:jc w:val="both"/>
      </w:pPr>
      <w:r w:rsidRPr="00AA4548">
        <w:rPr>
          <w:rStyle w:val="FootnoteReference"/>
          <w:rFonts w:ascii="Times New Roman" w:hAnsi="Times New Roman"/>
        </w:rPr>
        <w:footnoteRef/>
      </w:r>
      <w:r w:rsidRPr="00AA4548">
        <w:rPr>
          <w:rFonts w:ascii="Times New Roman" w:hAnsi="Times New Roman"/>
        </w:rPr>
        <w:t xml:space="preserve"> Можем да смятаме за сигурно: каквато и форма да получи един бъдещ нов проект на споразумение за присъединяване, той неизбежно ще бъде подложен отново на преценката на СЕС, който пък отново ще брани с всички сили своите компетенции по тълкуването на „конституционната рамка” на ЕС и неговата „същностна природа”…</w:t>
      </w:r>
    </w:p>
  </w:footnote>
  <w:footnote w:id="30">
    <w:p w:rsidR="00B53D52" w:rsidRDefault="00B53D52" w:rsidP="00AA4548">
      <w:pPr>
        <w:spacing w:after="0" w:line="240" w:lineRule="auto"/>
        <w:ind w:firstLine="360"/>
        <w:jc w:val="both"/>
      </w:pPr>
      <w:r w:rsidRPr="00AA4548">
        <w:rPr>
          <w:rStyle w:val="FootnoteReference"/>
          <w:rFonts w:ascii="Times New Roman" w:hAnsi="Times New Roman"/>
          <w:sz w:val="20"/>
          <w:szCs w:val="20"/>
        </w:rPr>
        <w:footnoteRef/>
      </w:r>
      <w:r w:rsidRPr="00AA4548">
        <w:rPr>
          <w:rFonts w:ascii="Times New Roman" w:hAnsi="Times New Roman"/>
          <w:sz w:val="20"/>
          <w:szCs w:val="20"/>
        </w:rPr>
        <w:t xml:space="preserve"> </w:t>
      </w:r>
      <w:r w:rsidRPr="00AA4548">
        <w:rPr>
          <w:rFonts w:ascii="Times New Roman" w:hAnsi="Times New Roman"/>
          <w:caps/>
          <w:sz w:val="20"/>
          <w:szCs w:val="20"/>
          <w:lang w:val="en-GB"/>
        </w:rPr>
        <w:t>Labayle</w:t>
      </w:r>
      <w:r w:rsidRPr="00AA4548">
        <w:rPr>
          <w:rFonts w:ascii="Times New Roman" w:hAnsi="Times New Roman"/>
          <w:sz w:val="20"/>
          <w:szCs w:val="20"/>
        </w:rPr>
        <w:t xml:space="preserve">, </w:t>
      </w:r>
      <w:r w:rsidRPr="00AA4548">
        <w:rPr>
          <w:rFonts w:ascii="Times New Roman" w:hAnsi="Times New Roman"/>
          <w:sz w:val="20"/>
          <w:szCs w:val="20"/>
          <w:lang w:val="en-GB"/>
        </w:rPr>
        <w:t>H.</w:t>
      </w:r>
      <w:r w:rsidRPr="00AA4548">
        <w:rPr>
          <w:rFonts w:ascii="Times New Roman" w:hAnsi="Times New Roman"/>
          <w:sz w:val="20"/>
          <w:szCs w:val="20"/>
        </w:rPr>
        <w:t xml:space="preserve"> </w:t>
      </w:r>
      <w:r w:rsidRPr="00AA4548">
        <w:rPr>
          <w:rFonts w:ascii="Times New Roman" w:hAnsi="Times New Roman"/>
          <w:sz w:val="20"/>
          <w:szCs w:val="20"/>
          <w:lang w:val="en-GB"/>
        </w:rPr>
        <w:t>Op. cit.</w:t>
      </w:r>
    </w:p>
  </w:footnote>
  <w:footnote w:id="31">
    <w:p w:rsidR="00B53D52" w:rsidRDefault="00B53D52" w:rsidP="00AA4548">
      <w:pPr>
        <w:pStyle w:val="FootnoteText"/>
        <w:ind w:firstLine="360"/>
        <w:jc w:val="both"/>
      </w:pPr>
      <w:r w:rsidRPr="00AA4548">
        <w:rPr>
          <w:rStyle w:val="FootnoteReference"/>
          <w:rFonts w:ascii="Times New Roman" w:hAnsi="Times New Roman"/>
        </w:rPr>
        <w:footnoteRef/>
      </w:r>
      <w:r w:rsidRPr="00AA4548">
        <w:rPr>
          <w:rFonts w:ascii="Times New Roman" w:hAnsi="Times New Roman"/>
        </w:rPr>
        <w:t xml:space="preserve"> ЕСПЧ, </w:t>
      </w:r>
      <w:r w:rsidRPr="00AA4548">
        <w:rPr>
          <w:rStyle w:val="sb8d990e2"/>
          <w:rFonts w:ascii="Times New Roman" w:hAnsi="Times New Roman"/>
        </w:rPr>
        <w:t>18. 12. 1996</w:t>
      </w:r>
      <w:r w:rsidRPr="00AA4548">
        <w:rPr>
          <w:rFonts w:ascii="Times New Roman" w:hAnsi="Times New Roman"/>
        </w:rPr>
        <w:t xml:space="preserve">, </w:t>
      </w:r>
      <w:r w:rsidRPr="00AA4548">
        <w:rPr>
          <w:rStyle w:val="wordhighlighted"/>
          <w:rFonts w:ascii="Times New Roman" w:hAnsi="Times New Roman"/>
        </w:rPr>
        <w:t>L</w:t>
      </w:r>
      <w:r w:rsidRPr="00AA4548">
        <w:rPr>
          <w:rStyle w:val="wordhighlighted"/>
          <w:rFonts w:ascii="Times New Roman" w:hAnsi="Times New Roman"/>
          <w:lang w:val="en-US"/>
        </w:rPr>
        <w:t>oizidou</w:t>
      </w:r>
      <w:r w:rsidRPr="00AA4548">
        <w:rPr>
          <w:rStyle w:val="wordhighlighted"/>
          <w:rFonts w:ascii="Times New Roman" w:hAnsi="Times New Roman"/>
        </w:rPr>
        <w:t xml:space="preserve"> </w:t>
      </w:r>
      <w:r w:rsidRPr="00AA4548">
        <w:rPr>
          <w:rStyle w:val="s7d2086b4"/>
          <w:rFonts w:ascii="Times New Roman" w:hAnsi="Times New Roman"/>
        </w:rPr>
        <w:t>v. T</w:t>
      </w:r>
      <w:r w:rsidRPr="00AA4548">
        <w:rPr>
          <w:rStyle w:val="s7d2086b4"/>
          <w:rFonts w:ascii="Times New Roman" w:hAnsi="Times New Roman"/>
          <w:lang w:val="en-US"/>
        </w:rPr>
        <w:t>urkey</w:t>
      </w:r>
      <w:r w:rsidRPr="00AA4548">
        <w:rPr>
          <w:rFonts w:ascii="Times New Roman" w:hAnsi="Times New Roman"/>
        </w:rPr>
        <w:t xml:space="preserve">, жалба № </w:t>
      </w:r>
      <w:hyperlink r:id="rId10" w:anchor="{" w:tgtFrame="_blank" w:history="1">
        <w:r w:rsidRPr="00AA4548">
          <w:rPr>
            <w:rStyle w:val="Hyperlink"/>
            <w:rFonts w:ascii="Times New Roman" w:hAnsi="Times New Roman"/>
          </w:rPr>
          <w:t>15318/89</w:t>
        </w:r>
      </w:hyperlink>
      <w:r w:rsidRPr="00AA4548">
        <w:rPr>
          <w:rStyle w:val="s6b621b36"/>
          <w:rFonts w:ascii="Times New Roman" w:hAnsi="Times New Roman"/>
        </w:rPr>
        <w:t>.</w:t>
      </w:r>
    </w:p>
  </w:footnote>
  <w:footnote w:id="32">
    <w:p w:rsidR="00B53D52" w:rsidRDefault="00B53D52" w:rsidP="00AA4548">
      <w:pPr>
        <w:pStyle w:val="FootnoteText"/>
        <w:ind w:firstLine="360"/>
        <w:jc w:val="both"/>
      </w:pPr>
      <w:r w:rsidRPr="00AA4548">
        <w:rPr>
          <w:rStyle w:val="FootnoteReference"/>
          <w:rFonts w:ascii="Times New Roman" w:hAnsi="Times New Roman"/>
        </w:rPr>
        <w:footnoteRef/>
      </w:r>
      <w:r w:rsidRPr="00AA4548">
        <w:rPr>
          <w:rFonts w:ascii="Times New Roman" w:hAnsi="Times New Roman"/>
        </w:rPr>
        <w:t xml:space="preserve"> „Новите компетенции на Съюза го изведоха директно на терена на основните права…” –</w:t>
      </w:r>
      <w:r w:rsidRPr="00AA4548">
        <w:rPr>
          <w:rFonts w:ascii="Times New Roman" w:hAnsi="Times New Roman"/>
          <w:caps/>
          <w:lang w:val="fr-FR"/>
        </w:rPr>
        <w:t>Labayle</w:t>
      </w:r>
      <w:r w:rsidRPr="00AA4548">
        <w:rPr>
          <w:rFonts w:ascii="Times New Roman" w:hAnsi="Times New Roman"/>
        </w:rPr>
        <w:t xml:space="preserve">, </w:t>
      </w:r>
      <w:r w:rsidRPr="00AA4548">
        <w:rPr>
          <w:rFonts w:ascii="Times New Roman" w:hAnsi="Times New Roman"/>
          <w:lang w:val="en-US"/>
        </w:rPr>
        <w:t>H</w:t>
      </w:r>
      <w:r w:rsidRPr="00AA4548">
        <w:rPr>
          <w:rFonts w:ascii="Times New Roman" w:hAnsi="Times New Roman"/>
        </w:rPr>
        <w:t>.</w:t>
      </w:r>
      <w:r w:rsidRPr="00AA4548">
        <w:rPr>
          <w:rFonts w:ascii="Times New Roman" w:hAnsi="Times New Roman"/>
          <w:lang w:val="ru-RU"/>
        </w:rPr>
        <w:t xml:space="preserve"> </w:t>
      </w:r>
      <w:r w:rsidRPr="00AA4548">
        <w:rPr>
          <w:rFonts w:ascii="Times New Roman" w:hAnsi="Times New Roman"/>
          <w:lang w:val="en-US"/>
        </w:rPr>
        <w:t>Op</w:t>
      </w:r>
      <w:r w:rsidRPr="00AA4548">
        <w:rPr>
          <w:rFonts w:ascii="Times New Roman" w:hAnsi="Times New Roman"/>
          <w:lang w:val="ru-RU"/>
        </w:rPr>
        <w:t xml:space="preserve">. </w:t>
      </w:r>
      <w:r w:rsidRPr="00AA4548">
        <w:rPr>
          <w:rFonts w:ascii="Times New Roman" w:hAnsi="Times New Roman"/>
          <w:lang w:val="en-US"/>
        </w:rPr>
        <w:t>cit</w:t>
      </w:r>
      <w:r w:rsidRPr="00AA4548">
        <w:rPr>
          <w:rFonts w:ascii="Times New Roman" w:hAnsi="Times New Roman"/>
          <w:lang w:val="ru-RU"/>
        </w:rPr>
        <w:t xml:space="preserve">. </w:t>
      </w:r>
      <w:r w:rsidRPr="00AA4548">
        <w:rPr>
          <w:rFonts w:ascii="Times New Roman" w:hAnsi="Times New Roman"/>
        </w:rPr>
        <w:t xml:space="preserve">И, както Лабайл сам посочва: на първо място в материите на Пространството на свобода, сигурност и правосъдие (той говори за „избухване на ЕС на полето на основните права” – от мерките и ограниченията в борбата срещу тероризма до задълженията свързани с мигрантите”)! – </w:t>
      </w:r>
      <w:r w:rsidRPr="00AA4548">
        <w:rPr>
          <w:rFonts w:ascii="Times New Roman" w:hAnsi="Times New Roman"/>
          <w:lang w:val="en-US"/>
        </w:rPr>
        <w:t>ibid</w:t>
      </w:r>
      <w:r w:rsidRPr="00AA4548">
        <w:rPr>
          <w:rFonts w:ascii="Times New Roman" w:hAnsi="Times New Roman"/>
        </w:rPr>
        <w:t xml:space="preserve">. </w:t>
      </w:r>
    </w:p>
  </w:footnote>
  <w:footnote w:id="33">
    <w:p w:rsidR="00B53D52" w:rsidRDefault="00B53D52" w:rsidP="00AA4548">
      <w:pPr>
        <w:pStyle w:val="Default"/>
        <w:ind w:firstLine="360"/>
        <w:jc w:val="both"/>
      </w:pPr>
      <w:r w:rsidRPr="006047D6">
        <w:rPr>
          <w:rStyle w:val="FootnoteReference"/>
          <w:rFonts w:ascii="Times New Roman" w:hAnsi="Times New Roman"/>
          <w:color w:val="auto"/>
          <w:sz w:val="20"/>
          <w:szCs w:val="20"/>
        </w:rPr>
        <w:footnoteRef/>
      </w:r>
      <w:r w:rsidRPr="006047D6">
        <w:rPr>
          <w:rFonts w:ascii="Times New Roman" w:hAnsi="Times New Roman"/>
          <w:color w:val="auto"/>
          <w:sz w:val="20"/>
          <w:szCs w:val="20"/>
          <w:lang w:val="fr-FR"/>
        </w:rPr>
        <w:t xml:space="preserve"> </w:t>
      </w:r>
      <w:r w:rsidRPr="006047D6">
        <w:rPr>
          <w:rFonts w:ascii="Times New Roman" w:hAnsi="Times New Roman"/>
          <w:color w:val="auto"/>
          <w:sz w:val="20"/>
          <w:szCs w:val="20"/>
        </w:rPr>
        <w:t>ЕСПЧ</w:t>
      </w:r>
      <w:r w:rsidRPr="006047D6">
        <w:rPr>
          <w:rFonts w:ascii="Times New Roman" w:hAnsi="Times New Roman"/>
          <w:color w:val="auto"/>
          <w:sz w:val="20"/>
          <w:szCs w:val="20"/>
          <w:lang w:val="fr-FR"/>
        </w:rPr>
        <w:t xml:space="preserve">, 15. 11. 1996, </w:t>
      </w:r>
      <w:hyperlink r:id="rId11" w:history="1">
        <w:r w:rsidRPr="006047D6">
          <w:rPr>
            <w:rStyle w:val="Hyperlink"/>
            <w:rFonts w:ascii="Times New Roman" w:hAnsi="Times New Roman"/>
            <w:i/>
            <w:color w:val="auto"/>
            <w:sz w:val="20"/>
            <w:szCs w:val="20"/>
            <w:u w:val="none"/>
            <w:lang w:val="fr-FR"/>
          </w:rPr>
          <w:t>Cantoni</w:t>
        </w:r>
      </w:hyperlink>
      <w:r w:rsidRPr="006047D6">
        <w:rPr>
          <w:rFonts w:ascii="Times New Roman" w:hAnsi="Times New Roman"/>
          <w:i/>
          <w:color w:val="auto"/>
          <w:sz w:val="20"/>
          <w:szCs w:val="20"/>
          <w:lang w:val="fr-FR"/>
        </w:rPr>
        <w:t> c France,</w:t>
      </w:r>
      <w:r w:rsidRPr="006047D6">
        <w:rPr>
          <w:rFonts w:ascii="Times New Roman" w:hAnsi="Times New Roman"/>
          <w:color w:val="auto"/>
          <w:sz w:val="20"/>
          <w:szCs w:val="20"/>
          <w:lang w:val="fr-FR"/>
        </w:rPr>
        <w:t xml:space="preserve"> </w:t>
      </w:r>
      <w:r w:rsidRPr="006047D6">
        <w:rPr>
          <w:rFonts w:ascii="Times New Roman" w:hAnsi="Times New Roman"/>
          <w:color w:val="auto"/>
          <w:sz w:val="20"/>
          <w:szCs w:val="20"/>
        </w:rPr>
        <w:t>жалба</w:t>
      </w:r>
      <w:r w:rsidRPr="006047D6">
        <w:rPr>
          <w:rFonts w:ascii="Times New Roman" w:hAnsi="Times New Roman"/>
          <w:color w:val="auto"/>
          <w:sz w:val="20"/>
          <w:szCs w:val="20"/>
          <w:lang w:val="fr-FR"/>
        </w:rPr>
        <w:t xml:space="preserve"> № 17862/91.</w:t>
      </w:r>
    </w:p>
  </w:footnote>
  <w:footnote w:id="34">
    <w:p w:rsidR="00B53D52" w:rsidRDefault="00B53D52" w:rsidP="00AA4548">
      <w:pPr>
        <w:pStyle w:val="Default"/>
        <w:ind w:firstLine="360"/>
        <w:jc w:val="both"/>
      </w:pPr>
      <w:r w:rsidRPr="00AA4548">
        <w:rPr>
          <w:rStyle w:val="FootnoteReference"/>
          <w:rFonts w:ascii="Times New Roman" w:hAnsi="Times New Roman"/>
          <w:color w:val="auto"/>
          <w:sz w:val="20"/>
          <w:szCs w:val="20"/>
        </w:rPr>
        <w:footnoteRef/>
      </w:r>
      <w:r w:rsidRPr="00AA4548">
        <w:rPr>
          <w:rFonts w:ascii="Times New Roman" w:hAnsi="Times New Roman"/>
          <w:color w:val="auto"/>
          <w:sz w:val="20"/>
          <w:szCs w:val="20"/>
          <w:lang w:val="fr-FR"/>
        </w:rPr>
        <w:t xml:space="preserve"> </w:t>
      </w:r>
      <w:r w:rsidRPr="00AA4548">
        <w:rPr>
          <w:rFonts w:ascii="Times New Roman" w:hAnsi="Times New Roman"/>
          <w:color w:val="auto"/>
          <w:sz w:val="20"/>
          <w:szCs w:val="20"/>
        </w:rPr>
        <w:t>ЕСПЧ</w:t>
      </w:r>
      <w:r w:rsidRPr="00AA4548">
        <w:rPr>
          <w:rFonts w:ascii="Times New Roman" w:hAnsi="Times New Roman"/>
          <w:color w:val="auto"/>
          <w:sz w:val="20"/>
          <w:szCs w:val="20"/>
          <w:lang w:val="fr-FR"/>
        </w:rPr>
        <w:t xml:space="preserve">, 18. 2. 1999, </w:t>
      </w:r>
      <w:r w:rsidRPr="00AA4548">
        <w:rPr>
          <w:rFonts w:ascii="Times New Roman" w:hAnsi="Times New Roman"/>
          <w:i/>
          <w:color w:val="auto"/>
          <w:sz w:val="20"/>
          <w:szCs w:val="20"/>
          <w:lang w:val="fr-FR"/>
        </w:rPr>
        <w:t>Mattheuws c. Royaume-Uni,</w:t>
      </w:r>
      <w:r w:rsidRPr="00AA4548">
        <w:rPr>
          <w:rFonts w:ascii="Times New Roman" w:hAnsi="Times New Roman"/>
          <w:color w:val="auto"/>
          <w:sz w:val="20"/>
          <w:szCs w:val="20"/>
          <w:lang w:val="fr-FR"/>
        </w:rPr>
        <w:t xml:space="preserve"> </w:t>
      </w:r>
      <w:r w:rsidRPr="00AA4548">
        <w:rPr>
          <w:rFonts w:ascii="Times New Roman" w:hAnsi="Times New Roman"/>
          <w:color w:val="auto"/>
          <w:sz w:val="20"/>
          <w:szCs w:val="20"/>
        </w:rPr>
        <w:t>жалба</w:t>
      </w:r>
      <w:r w:rsidRPr="00AA4548">
        <w:rPr>
          <w:rFonts w:ascii="Times New Roman" w:hAnsi="Times New Roman"/>
          <w:color w:val="auto"/>
          <w:sz w:val="20"/>
          <w:szCs w:val="20"/>
          <w:lang w:val="fr-FR"/>
        </w:rPr>
        <w:t xml:space="preserve"> № 24833/94.</w:t>
      </w:r>
    </w:p>
  </w:footnote>
  <w:footnote w:id="35">
    <w:p w:rsidR="00B53D52" w:rsidRDefault="00B53D52" w:rsidP="00AA4548">
      <w:pPr>
        <w:pStyle w:val="FootnoteText"/>
        <w:ind w:firstLine="360"/>
        <w:jc w:val="both"/>
      </w:pPr>
      <w:r w:rsidRPr="00AA4548">
        <w:rPr>
          <w:rStyle w:val="FootnoteReference"/>
          <w:rFonts w:ascii="Times New Roman" w:hAnsi="Times New Roman"/>
        </w:rPr>
        <w:footnoteRef/>
      </w:r>
      <w:r w:rsidRPr="00AA4548">
        <w:rPr>
          <w:rFonts w:ascii="Times New Roman" w:hAnsi="Times New Roman"/>
        </w:rPr>
        <w:t xml:space="preserve"> </w:t>
      </w:r>
      <w:r w:rsidRPr="00AA4548">
        <w:rPr>
          <w:rFonts w:ascii="Times New Roman" w:hAnsi="Times New Roman"/>
          <w:caps/>
          <w:lang w:val="en-GB"/>
        </w:rPr>
        <w:t>Labayle</w:t>
      </w:r>
      <w:r w:rsidRPr="00AA4548">
        <w:rPr>
          <w:rFonts w:ascii="Times New Roman" w:hAnsi="Times New Roman"/>
        </w:rPr>
        <w:t xml:space="preserve">, </w:t>
      </w:r>
      <w:r w:rsidRPr="00AA4548">
        <w:rPr>
          <w:rFonts w:ascii="Times New Roman" w:hAnsi="Times New Roman"/>
          <w:lang w:val="en-US"/>
        </w:rPr>
        <w:t>H</w:t>
      </w:r>
      <w:r w:rsidRPr="00AA4548">
        <w:rPr>
          <w:rFonts w:ascii="Times New Roman" w:hAnsi="Times New Roman"/>
        </w:rPr>
        <w:t>.</w:t>
      </w:r>
      <w:r w:rsidRPr="00AA4548">
        <w:rPr>
          <w:rFonts w:ascii="Times New Roman" w:hAnsi="Times New Roman"/>
          <w:lang w:val="en-US"/>
        </w:rPr>
        <w:t xml:space="preserve"> </w:t>
      </w:r>
      <w:r w:rsidRPr="00AA4548">
        <w:rPr>
          <w:rFonts w:ascii="Times New Roman" w:hAnsi="Times New Roman"/>
          <w:lang w:val="en-GB"/>
        </w:rPr>
        <w:t>Op</w:t>
      </w:r>
      <w:r w:rsidRPr="00AA4548">
        <w:rPr>
          <w:rFonts w:ascii="Times New Roman" w:hAnsi="Times New Roman"/>
        </w:rPr>
        <w:t xml:space="preserve">. </w:t>
      </w:r>
      <w:r w:rsidRPr="00AA4548">
        <w:rPr>
          <w:rFonts w:ascii="Times New Roman" w:hAnsi="Times New Roman"/>
          <w:lang w:val="en-US"/>
        </w:rPr>
        <w:t>cit</w:t>
      </w:r>
      <w:r w:rsidRPr="00AA4548">
        <w:rPr>
          <w:rFonts w:ascii="Times New Roman" w:hAnsi="Times New Roman"/>
        </w:rPr>
        <w:t>.</w:t>
      </w:r>
    </w:p>
  </w:footnote>
  <w:footnote w:id="36">
    <w:p w:rsidR="00B53D52" w:rsidRDefault="00B53D52" w:rsidP="00AA4548">
      <w:pPr>
        <w:pStyle w:val="Default"/>
        <w:ind w:firstLine="360"/>
        <w:jc w:val="both"/>
      </w:pPr>
      <w:r w:rsidRPr="00AA4548">
        <w:rPr>
          <w:rStyle w:val="FootnoteReference"/>
          <w:rFonts w:ascii="Times New Roman" w:hAnsi="Times New Roman"/>
          <w:color w:val="auto"/>
          <w:sz w:val="20"/>
          <w:szCs w:val="20"/>
        </w:rPr>
        <w:footnoteRef/>
      </w:r>
      <w:r w:rsidRPr="00AA4548">
        <w:rPr>
          <w:rFonts w:ascii="Times New Roman" w:hAnsi="Times New Roman"/>
          <w:color w:val="auto"/>
          <w:sz w:val="20"/>
          <w:szCs w:val="20"/>
        </w:rPr>
        <w:t xml:space="preserve"> ЕСПЧ,</w:t>
      </w:r>
      <w:r w:rsidRPr="00AA4548">
        <w:rPr>
          <w:rFonts w:ascii="Times New Roman" w:hAnsi="Times New Roman"/>
          <w:b/>
          <w:color w:val="auto"/>
          <w:sz w:val="20"/>
          <w:szCs w:val="20"/>
        </w:rPr>
        <w:t xml:space="preserve"> </w:t>
      </w:r>
      <w:r w:rsidRPr="00AA4548">
        <w:rPr>
          <w:rFonts w:ascii="Times New Roman" w:hAnsi="Times New Roman"/>
          <w:color w:val="auto"/>
          <w:sz w:val="20"/>
          <w:szCs w:val="20"/>
        </w:rPr>
        <w:t xml:space="preserve">30. 6. 2005, </w:t>
      </w:r>
      <w:r w:rsidRPr="00AA4548">
        <w:rPr>
          <w:rFonts w:ascii="Times New Roman" w:hAnsi="Times New Roman"/>
          <w:bCs/>
          <w:i/>
          <w:color w:val="auto"/>
          <w:sz w:val="20"/>
          <w:szCs w:val="20"/>
        </w:rPr>
        <w:t>Bosphorus Hava Yollari Turizm ve Ticaret Anonym Sirketi c. Irlande,</w:t>
      </w:r>
      <w:r w:rsidRPr="00AA4548">
        <w:rPr>
          <w:rFonts w:ascii="Times New Roman" w:hAnsi="Times New Roman"/>
          <w:b/>
          <w:bCs/>
          <w:color w:val="auto"/>
          <w:sz w:val="20"/>
          <w:szCs w:val="20"/>
        </w:rPr>
        <w:t xml:space="preserve"> </w:t>
      </w:r>
      <w:r w:rsidRPr="00AA4548">
        <w:rPr>
          <w:rFonts w:ascii="Times New Roman" w:hAnsi="Times New Roman"/>
          <w:color w:val="auto"/>
          <w:sz w:val="20"/>
          <w:szCs w:val="20"/>
        </w:rPr>
        <w:t xml:space="preserve">жалба № </w:t>
      </w:r>
      <w:r w:rsidRPr="00AA4548">
        <w:rPr>
          <w:rFonts w:ascii="Times New Roman" w:hAnsi="Times New Roman"/>
          <w:i/>
          <w:iCs/>
          <w:color w:val="auto"/>
          <w:sz w:val="20"/>
          <w:szCs w:val="20"/>
        </w:rPr>
        <w:t>45036/98.</w:t>
      </w:r>
    </w:p>
  </w:footnote>
  <w:footnote w:id="37">
    <w:p w:rsidR="00B53D52" w:rsidRDefault="00B53D52" w:rsidP="00AA4548">
      <w:pPr>
        <w:pStyle w:val="FootnoteText"/>
        <w:jc w:val="both"/>
      </w:pPr>
      <w:r w:rsidRPr="00AA4548">
        <w:rPr>
          <w:rStyle w:val="FootnoteReference"/>
          <w:rFonts w:ascii="Times New Roman" w:hAnsi="Times New Roman"/>
        </w:rPr>
        <w:footnoteRef/>
      </w:r>
      <w:r w:rsidRPr="00AA4548">
        <w:rPr>
          <w:rFonts w:ascii="Times New Roman" w:hAnsi="Times New Roman"/>
        </w:rPr>
        <w:t xml:space="preserve"> Тогава, през 2005-а, заради провала на Конституцията за Европа, в която за първи път се закрепваше разпоредбата за присъединяването на ЕС към ЕКПЧ, с която благодарение на ДЛ днес разполагаме в чл. 6, § 1 на ДЕС.</w:t>
      </w:r>
    </w:p>
  </w:footnote>
  <w:footnote w:id="38">
    <w:p w:rsidR="00B53D52" w:rsidRDefault="00B53D52" w:rsidP="00AA4548">
      <w:pPr>
        <w:spacing w:after="0" w:line="240" w:lineRule="auto"/>
        <w:jc w:val="both"/>
      </w:pPr>
      <w:r w:rsidRPr="00AA4548">
        <w:rPr>
          <w:rStyle w:val="FootnoteReference"/>
          <w:rFonts w:ascii="Times New Roman" w:hAnsi="Times New Roman"/>
          <w:sz w:val="20"/>
          <w:szCs w:val="20"/>
        </w:rPr>
        <w:footnoteRef/>
      </w:r>
      <w:r w:rsidRPr="00AA4548">
        <w:rPr>
          <w:rFonts w:ascii="Times New Roman" w:hAnsi="Times New Roman"/>
          <w:sz w:val="20"/>
          <w:szCs w:val="20"/>
        </w:rPr>
        <w:t xml:space="preserve"> ЕСПЧ приема – предвид наличието на еквивалентна защита на правата на човека в правото на Съюза – че „при определени обстоятелства” действа презумпция за съответствие на Договорите с Конвенцията (практика, установена с Решение по дело </w:t>
      </w:r>
      <w:r w:rsidRPr="00AA4548">
        <w:rPr>
          <w:rFonts w:ascii="Times New Roman" w:hAnsi="Times New Roman"/>
          <w:i/>
          <w:sz w:val="20"/>
          <w:szCs w:val="20"/>
        </w:rPr>
        <w:t>Bosphorous</w:t>
      </w:r>
      <w:r w:rsidRPr="00AA4548">
        <w:rPr>
          <w:rFonts w:ascii="Times New Roman" w:hAnsi="Times New Roman"/>
          <w:sz w:val="20"/>
          <w:szCs w:val="20"/>
        </w:rPr>
        <w:t>).</w:t>
      </w:r>
    </w:p>
  </w:footnote>
  <w:footnote w:id="39">
    <w:p w:rsidR="00B53D52" w:rsidRDefault="00B53D52" w:rsidP="00AA4548">
      <w:pPr>
        <w:pStyle w:val="FootnoteText"/>
        <w:ind w:firstLine="360"/>
        <w:jc w:val="both"/>
      </w:pPr>
      <w:r w:rsidRPr="00AA4548">
        <w:rPr>
          <w:rStyle w:val="FootnoteReference"/>
          <w:rFonts w:ascii="Times New Roman" w:hAnsi="Times New Roman"/>
        </w:rPr>
        <w:footnoteRef/>
      </w:r>
      <w:r w:rsidRPr="00AA4548">
        <w:rPr>
          <w:rFonts w:ascii="Times New Roman" w:hAnsi="Times New Roman"/>
        </w:rPr>
        <w:t xml:space="preserve"> Както вече се случи и което продължава да бъде по-вероятно, дори само защото контролният механизъм на процедурата срещу ДЧ пред Съда в Люксембург е много по-…санкционен, от делата пред ЕСПЧ!</w:t>
      </w:r>
    </w:p>
  </w:footnote>
  <w:footnote w:id="40">
    <w:p w:rsidR="00B53D52" w:rsidRDefault="00B53D52" w:rsidP="00AA4548">
      <w:pPr>
        <w:pStyle w:val="FootnoteText"/>
        <w:ind w:firstLine="360"/>
        <w:jc w:val="both"/>
      </w:pPr>
      <w:r w:rsidRPr="00AA4548">
        <w:rPr>
          <w:rStyle w:val="FootnoteReference"/>
          <w:rFonts w:ascii="Times New Roman" w:hAnsi="Times New Roman"/>
        </w:rPr>
        <w:footnoteRef/>
      </w:r>
      <w:r w:rsidRPr="00AA4548">
        <w:rPr>
          <w:rFonts w:ascii="Times New Roman" w:hAnsi="Times New Roman"/>
        </w:rPr>
        <w:t xml:space="preserve"> „… че жалбите да бъдат правилно насочени”…</w:t>
      </w:r>
    </w:p>
  </w:footnote>
  <w:footnote w:id="41">
    <w:p w:rsidR="00B53D52" w:rsidRPr="00AA4548" w:rsidRDefault="00B53D52" w:rsidP="00AA4548">
      <w:pPr>
        <w:pStyle w:val="FootnoteText"/>
        <w:ind w:firstLine="360"/>
        <w:jc w:val="both"/>
        <w:rPr>
          <w:rFonts w:ascii="Times New Roman" w:hAnsi="Times New Roman"/>
          <w:i/>
          <w:lang w:val="en-GB"/>
        </w:rPr>
      </w:pPr>
      <w:r w:rsidRPr="00AA4548">
        <w:rPr>
          <w:rStyle w:val="FootnoteReference"/>
          <w:rFonts w:ascii="Times New Roman" w:hAnsi="Times New Roman"/>
        </w:rPr>
        <w:footnoteRef/>
      </w:r>
      <w:r w:rsidRPr="00AA4548">
        <w:rPr>
          <w:rFonts w:ascii="Times New Roman" w:hAnsi="Times New Roman"/>
        </w:rPr>
        <w:t xml:space="preserve"> Виж напр. решението на Общия съд на ЕС по делото </w:t>
      </w:r>
      <w:r w:rsidRPr="00AA4548">
        <w:rPr>
          <w:rFonts w:ascii="Times New Roman" w:hAnsi="Times New Roman"/>
          <w:lang w:val="en-US"/>
        </w:rPr>
        <w:t>TUE</w:t>
      </w:r>
      <w:r w:rsidRPr="00AA4548">
        <w:rPr>
          <w:rFonts w:ascii="Times New Roman" w:hAnsi="Times New Roman"/>
          <w:lang w:val="ru-RU"/>
        </w:rPr>
        <w:t xml:space="preserve">, </w:t>
      </w:r>
      <w:r w:rsidRPr="00AA4548">
        <w:rPr>
          <w:rFonts w:ascii="Times New Roman" w:hAnsi="Times New Roman"/>
        </w:rPr>
        <w:t>25. 4. 2013,</w:t>
      </w:r>
      <w:r w:rsidRPr="00AA4548">
        <w:rPr>
          <w:rFonts w:ascii="Times New Roman" w:hAnsi="Times New Roman"/>
          <w:i/>
          <w:lang w:val="en-GB"/>
        </w:rPr>
        <w:t xml:space="preserve"> </w:t>
      </w:r>
      <w:r w:rsidRPr="00AA4548">
        <w:rPr>
          <w:rFonts w:ascii="Times New Roman" w:hAnsi="Times New Roman"/>
          <w:i/>
        </w:rPr>
        <w:t xml:space="preserve">Inuit, </w:t>
      </w:r>
      <w:r w:rsidRPr="00AA4548">
        <w:rPr>
          <w:rStyle w:val="affairetitle"/>
          <w:rFonts w:ascii="Times New Roman" w:hAnsi="Times New Roman"/>
        </w:rPr>
        <w:t>T-526/10</w:t>
      </w:r>
      <w:r w:rsidRPr="00AA4548">
        <w:rPr>
          <w:rStyle w:val="affairetitle"/>
          <w:rFonts w:ascii="Times New Roman" w:hAnsi="Times New Roman"/>
          <w:lang w:val="en-GB"/>
        </w:rPr>
        <w:t>.</w:t>
      </w:r>
    </w:p>
    <w:p w:rsidR="00B53D52" w:rsidRDefault="00B53D52" w:rsidP="00AA4548">
      <w:pPr>
        <w:pStyle w:val="FootnoteText"/>
        <w:ind w:firstLine="360"/>
        <w:jc w:val="both"/>
      </w:pPr>
      <w:r w:rsidRPr="00AA4548">
        <w:rPr>
          <w:rFonts w:ascii="Times New Roman" w:hAnsi="Times New Roman"/>
        </w:rPr>
        <w:t xml:space="preserve">Подобно виждане виж например в: HART, </w:t>
      </w:r>
      <w:r w:rsidRPr="00AA4548">
        <w:rPr>
          <w:rFonts w:ascii="Times New Roman" w:hAnsi="Times New Roman"/>
          <w:lang w:val="en-US"/>
        </w:rPr>
        <w:t>D.</w:t>
      </w:r>
      <w:r w:rsidRPr="00AA4548">
        <w:rPr>
          <w:rFonts w:ascii="Times New Roman" w:hAnsi="Times New Roman"/>
        </w:rPr>
        <w:t xml:space="preserve"> EU judges oppose accession of EU to ECHR, UK human righ</w:t>
      </w:r>
      <w:r w:rsidRPr="00FD3F1F">
        <w:rPr>
          <w:rFonts w:ascii="Times New Roman" w:hAnsi="Times New Roman"/>
        </w:rPr>
        <w:t xml:space="preserve">ts blog, </w:t>
      </w:r>
      <w:hyperlink r:id="rId12" w:history="1">
        <w:r w:rsidRPr="00FD3F1F">
          <w:rPr>
            <w:rStyle w:val="Hyperlink"/>
            <w:rFonts w:ascii="Times New Roman" w:hAnsi="Times New Roman"/>
            <w:color w:val="auto"/>
            <w:u w:val="none"/>
          </w:rPr>
          <w:t>http://ukhumanrightsblog.com/2014/12/22/eu-judges-oppose-accession-of-eu-to-echr</w:t>
        </w:r>
      </w:hyperlink>
      <w:r w:rsidRPr="00FD3F1F">
        <w:rPr>
          <w:rFonts w:ascii="Times New Roman" w:hAnsi="Times New Roman"/>
        </w:rPr>
        <w:t>.</w:t>
      </w:r>
    </w:p>
  </w:footnote>
  <w:footnote w:id="42">
    <w:p w:rsidR="00B53D52" w:rsidRDefault="00B53D52" w:rsidP="00AA4548">
      <w:pPr>
        <w:pStyle w:val="FootnoteText"/>
        <w:ind w:firstLine="360"/>
        <w:jc w:val="both"/>
      </w:pPr>
      <w:r w:rsidRPr="00AA4548">
        <w:rPr>
          <w:rStyle w:val="FootnoteReference"/>
          <w:rFonts w:ascii="Times New Roman" w:hAnsi="Times New Roman"/>
        </w:rPr>
        <w:footnoteRef/>
      </w:r>
      <w:r w:rsidRPr="00AA4548">
        <w:rPr>
          <w:rFonts w:ascii="Times New Roman" w:hAnsi="Times New Roman"/>
        </w:rPr>
        <w:t xml:space="preserve"> Ярък пример е делото </w:t>
      </w:r>
      <w:r w:rsidRPr="00AA4548">
        <w:rPr>
          <w:rFonts w:ascii="Times New Roman" w:hAnsi="Times New Roman"/>
          <w:bCs/>
          <w:lang w:val="en-US"/>
        </w:rPr>
        <w:t>CJCE</w:t>
      </w:r>
      <w:r w:rsidRPr="00AA4548">
        <w:rPr>
          <w:rFonts w:ascii="Times New Roman" w:hAnsi="Times New Roman"/>
          <w:bCs/>
        </w:rPr>
        <w:t>,</w:t>
      </w:r>
      <w:r w:rsidRPr="00AA4548">
        <w:rPr>
          <w:rFonts w:ascii="Times New Roman" w:hAnsi="Times New Roman"/>
          <w:bCs/>
          <w:lang w:val="ru-RU"/>
        </w:rPr>
        <w:t xml:space="preserve"> </w:t>
      </w:r>
      <w:r w:rsidRPr="00AA4548">
        <w:rPr>
          <w:rFonts w:ascii="Times New Roman" w:hAnsi="Times New Roman"/>
        </w:rPr>
        <w:t>7. 9. 2004,</w:t>
      </w:r>
      <w:r w:rsidRPr="00AA4548">
        <w:rPr>
          <w:rFonts w:ascii="Times New Roman" w:hAnsi="Times New Roman"/>
          <w:b/>
          <w:bCs/>
        </w:rPr>
        <w:t xml:space="preserve"> </w:t>
      </w:r>
      <w:r w:rsidRPr="00AA4548">
        <w:rPr>
          <w:rFonts w:ascii="Times New Roman" w:hAnsi="Times New Roman"/>
          <w:bCs/>
          <w:i/>
        </w:rPr>
        <w:t>Kokkelvisserij,</w:t>
      </w:r>
      <w:r w:rsidRPr="00AA4548">
        <w:rPr>
          <w:rFonts w:ascii="Times New Roman" w:hAnsi="Times New Roman"/>
          <w:b/>
          <w:bCs/>
          <w:lang w:val="ru-RU"/>
        </w:rPr>
        <w:t xml:space="preserve"> </w:t>
      </w:r>
      <w:r w:rsidRPr="00AA4548">
        <w:rPr>
          <w:rFonts w:ascii="Times New Roman" w:hAnsi="Times New Roman"/>
        </w:rPr>
        <w:t>C-127/02, където решението е взето от Големия състав на Съда при заключения отново на генералния адвокат Кокот по преюдициално запитване относно Директивата 92/43/ЕИО за местообитанията. Недоволната от произнасянето на СЕС страна по делото пред запитващия холандски съд направи опит да потърси защита в Страсбург с аргумент, че по делото пред СЕС не е имала възможност да вземе отношение по заключението на генералния адвокат (съдържащите се според нея съдържащо грешки). ЕСПЧ обаче обяви жалбата за недопустима с аргумента, че ЕС (тогава ЕО) има самостоятелна правосубектност…</w:t>
      </w:r>
    </w:p>
  </w:footnote>
  <w:footnote w:id="43">
    <w:p w:rsidR="00B53D52" w:rsidRDefault="00B53D52" w:rsidP="00AA4548">
      <w:pPr>
        <w:pStyle w:val="FootnoteText"/>
        <w:ind w:firstLine="360"/>
        <w:jc w:val="both"/>
      </w:pPr>
      <w:r w:rsidRPr="00AA4548">
        <w:rPr>
          <w:rStyle w:val="FootnoteReference"/>
          <w:rFonts w:ascii="Times New Roman" w:hAnsi="Times New Roman"/>
        </w:rPr>
        <w:footnoteRef/>
      </w:r>
      <w:r w:rsidRPr="00AA4548">
        <w:rPr>
          <w:rFonts w:ascii="Times New Roman" w:hAnsi="Times New Roman"/>
        </w:rPr>
        <w:t xml:space="preserve"> Съгласно чл. 3, § 5 от ДЕС.</w:t>
      </w:r>
    </w:p>
  </w:footnote>
  <w:footnote w:id="44">
    <w:p w:rsidR="00B53D52" w:rsidRDefault="00B53D52" w:rsidP="00AA4548">
      <w:pPr>
        <w:pStyle w:val="FootnoteText"/>
        <w:ind w:firstLine="360"/>
        <w:jc w:val="both"/>
      </w:pPr>
      <w:r w:rsidRPr="00AA4548">
        <w:rPr>
          <w:rStyle w:val="FootnoteReference"/>
          <w:rFonts w:ascii="Times New Roman" w:hAnsi="Times New Roman"/>
        </w:rPr>
        <w:footnoteRef/>
      </w:r>
      <w:r w:rsidRPr="00AA4548">
        <w:rPr>
          <w:rFonts w:ascii="Times New Roman" w:hAnsi="Times New Roman"/>
        </w:rPr>
        <w:t xml:space="preserve"> </w:t>
      </w:r>
      <w:r w:rsidRPr="00AA4548">
        <w:rPr>
          <w:rFonts w:ascii="Times New Roman" w:hAnsi="Times New Roman"/>
          <w:lang w:val="fr-FR"/>
        </w:rPr>
        <w:t>Sauv</w:t>
      </w:r>
      <w:r w:rsidRPr="00AA4548">
        <w:rPr>
          <w:rFonts w:ascii="Times New Roman" w:hAnsi="Times New Roman"/>
          <w:lang w:val="ru-RU"/>
        </w:rPr>
        <w:t xml:space="preserve">é, </w:t>
      </w:r>
      <w:r w:rsidRPr="00AA4548">
        <w:rPr>
          <w:rFonts w:ascii="Times New Roman" w:hAnsi="Times New Roman"/>
          <w:lang w:val="fr-FR"/>
        </w:rPr>
        <w:t>J</w:t>
      </w:r>
      <w:r w:rsidRPr="00AA4548">
        <w:rPr>
          <w:rFonts w:ascii="Times New Roman" w:hAnsi="Times New Roman"/>
          <w:lang w:val="ru-RU"/>
        </w:rPr>
        <w:t>.-</w:t>
      </w:r>
      <w:r w:rsidRPr="00AA4548">
        <w:rPr>
          <w:rFonts w:ascii="Times New Roman" w:hAnsi="Times New Roman"/>
          <w:lang w:val="fr-FR"/>
        </w:rPr>
        <w:t>M</w:t>
      </w:r>
      <w:r w:rsidRPr="00AA4548">
        <w:rPr>
          <w:rFonts w:ascii="Times New Roman" w:hAnsi="Times New Roman"/>
          <w:lang w:val="ru-RU"/>
        </w:rPr>
        <w:t xml:space="preserve">. </w:t>
      </w:r>
      <w:r w:rsidRPr="00AA4548">
        <w:rPr>
          <w:rFonts w:ascii="Times New Roman" w:hAnsi="Times New Roman"/>
          <w:lang w:val="fr-FR"/>
        </w:rPr>
        <w:t>Op</w:t>
      </w:r>
      <w:r w:rsidRPr="00AA4548">
        <w:rPr>
          <w:rFonts w:ascii="Times New Roman" w:hAnsi="Times New Roman"/>
          <w:lang w:val="ru-RU"/>
        </w:rPr>
        <w:t xml:space="preserve">. </w:t>
      </w:r>
      <w:r w:rsidRPr="00AA4548">
        <w:rPr>
          <w:rFonts w:ascii="Times New Roman" w:hAnsi="Times New Roman"/>
          <w:lang w:val="fr-FR"/>
        </w:rPr>
        <w:t>cit</w:t>
      </w:r>
      <w:r w:rsidRPr="00AA4548">
        <w:rPr>
          <w:rStyle w:val="date-text1"/>
          <w:rFonts w:ascii="Times New Roman" w:hAnsi="Times New Roman"/>
          <w:iCs/>
        </w:rPr>
        <w:t>.</w:t>
      </w:r>
    </w:p>
  </w:footnote>
  <w:footnote w:id="45">
    <w:p w:rsidR="00B53D52" w:rsidRDefault="00B53D52" w:rsidP="00AA4548">
      <w:pPr>
        <w:pStyle w:val="FootnoteText"/>
        <w:ind w:firstLine="360"/>
        <w:jc w:val="both"/>
      </w:pPr>
      <w:r w:rsidRPr="00AA4548">
        <w:rPr>
          <w:rStyle w:val="FootnoteReference"/>
          <w:rFonts w:ascii="Times New Roman" w:hAnsi="Times New Roman"/>
        </w:rPr>
        <w:footnoteRef/>
      </w:r>
      <w:r w:rsidRPr="00AA4548">
        <w:rPr>
          <w:rFonts w:ascii="Times New Roman" w:hAnsi="Times New Roman"/>
        </w:rPr>
        <w:t xml:space="preserve"> Относно разбирането за задължение на националния съдия за отправяне на преюдициално запитване виж в СЕМОВ,</w:t>
      </w:r>
      <w:r w:rsidRPr="00AA4548">
        <w:rPr>
          <w:rFonts w:ascii="Times New Roman" w:hAnsi="Times New Roman"/>
          <w:lang w:val="ru-RU"/>
        </w:rPr>
        <w:t xml:space="preserve"> </w:t>
      </w:r>
      <w:r w:rsidRPr="00AA4548">
        <w:rPr>
          <w:rFonts w:ascii="Times New Roman" w:hAnsi="Times New Roman"/>
        </w:rPr>
        <w:t xml:space="preserve">А. Съвременно международно правораздаване. Том 2. Съдът на Европейския съюз. С.: Институт по международно право, Институт по европейско право, 2011, и учебния текст „Кой може и кой трябва да отправя преюдициални запитвания”, </w:t>
      </w:r>
      <w:r w:rsidRPr="00AA4548">
        <w:rPr>
          <w:rFonts w:ascii="Times New Roman" w:hAnsi="Times New Roman"/>
          <w:lang w:val="en-US"/>
        </w:rPr>
        <w:t>www</w:t>
      </w:r>
      <w:r w:rsidRPr="00AA4548">
        <w:rPr>
          <w:rFonts w:ascii="Times New Roman" w:hAnsi="Times New Roman"/>
          <w:lang w:val="ru-RU"/>
        </w:rPr>
        <w:t>.</w:t>
      </w:r>
      <w:r w:rsidRPr="00AA4548">
        <w:rPr>
          <w:rFonts w:ascii="Times New Roman" w:hAnsi="Times New Roman"/>
          <w:lang w:val="en-US"/>
        </w:rPr>
        <w:t>eubg</w:t>
      </w:r>
      <w:r w:rsidRPr="00AA4548">
        <w:rPr>
          <w:rFonts w:ascii="Times New Roman" w:hAnsi="Times New Roman"/>
          <w:lang w:val="ru-RU"/>
        </w:rPr>
        <w:t>.</w:t>
      </w:r>
      <w:r w:rsidRPr="00AA4548">
        <w:rPr>
          <w:rFonts w:ascii="Times New Roman" w:hAnsi="Times New Roman"/>
          <w:lang w:val="en-US"/>
        </w:rPr>
        <w:t>eu</w:t>
      </w:r>
      <w:r w:rsidRPr="00AA4548">
        <w:rPr>
          <w:rFonts w:ascii="Times New Roman" w:hAnsi="Times New Roman"/>
          <w:lang w:val="ru-RU"/>
        </w:rPr>
        <w:t>.</w:t>
      </w:r>
    </w:p>
  </w:footnote>
  <w:footnote w:id="46">
    <w:p w:rsidR="00B53D52" w:rsidRDefault="00B53D52" w:rsidP="0077069E">
      <w:pPr>
        <w:pStyle w:val="FootnoteText"/>
        <w:ind w:firstLine="360"/>
        <w:jc w:val="both"/>
      </w:pPr>
      <w:r w:rsidRPr="00AA4548">
        <w:rPr>
          <w:rStyle w:val="FootnoteReference"/>
          <w:rFonts w:ascii="Times New Roman" w:hAnsi="Times New Roman"/>
        </w:rPr>
        <w:footnoteRef/>
      </w:r>
      <w:r w:rsidRPr="00AA4548">
        <w:rPr>
          <w:rFonts w:ascii="Times New Roman" w:hAnsi="Times New Roman"/>
        </w:rPr>
        <w:t xml:space="preserve"> </w:t>
      </w:r>
      <w:r>
        <w:rPr>
          <w:rFonts w:ascii="Times New Roman" w:hAnsi="Times New Roman"/>
          <w:bCs/>
        </w:rPr>
        <w:t xml:space="preserve">Изложените тук </w:t>
      </w:r>
      <w:r w:rsidRPr="0077069E">
        <w:rPr>
          <w:rFonts w:ascii="Times New Roman" w:hAnsi="Times New Roman"/>
          <w:bCs/>
        </w:rPr>
        <w:t>идеи не съм срещал у никой друг автор и си позволявам да смятам за напълно оригинални…</w:t>
      </w:r>
    </w:p>
  </w:footnote>
  <w:footnote w:id="47">
    <w:p w:rsidR="00B53D52" w:rsidRDefault="00B53D52" w:rsidP="00AA4548">
      <w:pPr>
        <w:pStyle w:val="FootnoteText"/>
        <w:ind w:firstLine="360"/>
        <w:jc w:val="both"/>
      </w:pPr>
      <w:r w:rsidRPr="00AA4548">
        <w:rPr>
          <w:rStyle w:val="FootnoteReference"/>
          <w:rFonts w:ascii="Times New Roman" w:hAnsi="Times New Roman"/>
        </w:rPr>
        <w:footnoteRef/>
      </w:r>
      <w:r w:rsidRPr="00AA4548">
        <w:rPr>
          <w:rFonts w:ascii="Times New Roman" w:hAnsi="Times New Roman"/>
        </w:rPr>
        <w:t xml:space="preserve"> Разбира се, за това вече ще е необходима волята на всички 47 държави – страни по Конвенцията…</w:t>
      </w:r>
    </w:p>
  </w:footnote>
  <w:footnote w:id="48">
    <w:p w:rsidR="00B53D52" w:rsidRDefault="00B53D52" w:rsidP="00AA4548">
      <w:pPr>
        <w:pStyle w:val="FootnoteText"/>
        <w:ind w:firstLine="360"/>
        <w:jc w:val="both"/>
      </w:pPr>
      <w:r w:rsidRPr="00AA4548">
        <w:rPr>
          <w:rStyle w:val="FootnoteReference"/>
          <w:rFonts w:ascii="Times New Roman" w:hAnsi="Times New Roman"/>
        </w:rPr>
        <w:footnoteRef/>
      </w:r>
      <w:r w:rsidRPr="00AA4548">
        <w:rPr>
          <w:rFonts w:ascii="Times New Roman" w:hAnsi="Times New Roman"/>
        </w:rPr>
        <w:t xml:space="preserve"> Тоест с по-висок ранг?! Подробно относно различните категории правни принципи като източник на Правото на ЕС виж подробно в Семов, А. Система на източниците на правото на ЕС. С.: УИ „Св. Климент Охридски”, 2009.</w:t>
      </w:r>
    </w:p>
  </w:footnote>
  <w:footnote w:id="49">
    <w:p w:rsidR="00B53D52" w:rsidRDefault="00B53D52" w:rsidP="00AA4548">
      <w:pPr>
        <w:pStyle w:val="FootnoteText"/>
        <w:ind w:firstLine="360"/>
        <w:jc w:val="both"/>
      </w:pPr>
      <w:r w:rsidRPr="00AA4548">
        <w:rPr>
          <w:rStyle w:val="FootnoteReference"/>
          <w:rFonts w:ascii="Times New Roman" w:hAnsi="Times New Roman"/>
        </w:rPr>
        <w:footnoteRef/>
      </w:r>
      <w:r w:rsidRPr="00AA4548">
        <w:rPr>
          <w:rFonts w:ascii="Times New Roman" w:hAnsi="Times New Roman"/>
        </w:rPr>
        <w:t xml:space="preserve"> Съгласно чл. 3, § 5 от ДЕС.</w:t>
      </w:r>
    </w:p>
  </w:footnote>
  <w:footnote w:id="50">
    <w:p w:rsidR="00B53D52" w:rsidRDefault="00B53D52" w:rsidP="00AA4548">
      <w:pPr>
        <w:pStyle w:val="FootnoteText"/>
        <w:ind w:firstLine="360"/>
        <w:jc w:val="both"/>
      </w:pPr>
      <w:r w:rsidRPr="00AA4548">
        <w:rPr>
          <w:rStyle w:val="FootnoteReference"/>
          <w:rFonts w:ascii="Times New Roman" w:hAnsi="Times New Roman"/>
        </w:rPr>
        <w:footnoteRef/>
      </w:r>
      <w:r w:rsidRPr="00AA4548">
        <w:rPr>
          <w:rFonts w:ascii="Times New Roman" w:hAnsi="Times New Roman"/>
        </w:rPr>
        <w:t xml:space="preserve"> „Несъмнено становището ще бъде използвано срещу ЕС и ще навреди сериозно на имиджа му, особено в момента, когато е толкова силно политическото напрежение в източната част на Европа. …Какво ще може да се каже за този съюз, който разпространява своите ценности навън, но сам е неспособен да се подчини на външен контрол?” – </w:t>
      </w:r>
      <w:r w:rsidRPr="00AA4548">
        <w:rPr>
          <w:rFonts w:ascii="Times New Roman" w:hAnsi="Times New Roman"/>
          <w:lang w:val="fr-BE"/>
        </w:rPr>
        <w:t>Jacqu</w:t>
      </w:r>
      <w:r w:rsidRPr="00AA4548">
        <w:rPr>
          <w:rFonts w:ascii="Times New Roman" w:hAnsi="Times New Roman"/>
        </w:rPr>
        <w:t xml:space="preserve">é, </w:t>
      </w:r>
      <w:r w:rsidRPr="00AA4548">
        <w:rPr>
          <w:rFonts w:ascii="Times New Roman" w:hAnsi="Times New Roman"/>
          <w:lang w:val="fr-BE"/>
        </w:rPr>
        <w:t>J</w:t>
      </w:r>
      <w:r w:rsidRPr="00AA4548">
        <w:rPr>
          <w:rFonts w:ascii="Times New Roman" w:hAnsi="Times New Roman"/>
        </w:rPr>
        <w:t>.-</w:t>
      </w:r>
      <w:r w:rsidRPr="00AA4548">
        <w:rPr>
          <w:rFonts w:ascii="Times New Roman" w:hAnsi="Times New Roman"/>
          <w:lang w:val="fr-BE"/>
        </w:rPr>
        <w:t>P</w:t>
      </w:r>
      <w:r w:rsidRPr="00AA4548">
        <w:rPr>
          <w:rFonts w:ascii="Times New Roman" w:hAnsi="Times New Roman"/>
        </w:rPr>
        <w:t xml:space="preserve">., </w:t>
      </w:r>
      <w:r w:rsidRPr="00AA4548">
        <w:rPr>
          <w:rFonts w:ascii="Times New Roman" w:hAnsi="Times New Roman"/>
          <w:lang w:val="en-US"/>
        </w:rPr>
        <w:t>Op</w:t>
      </w:r>
      <w:r w:rsidRPr="00AA4548">
        <w:rPr>
          <w:rFonts w:ascii="Times New Roman" w:hAnsi="Times New Roman"/>
        </w:rPr>
        <w:t xml:space="preserve">. </w:t>
      </w:r>
      <w:r w:rsidRPr="00AA4548">
        <w:rPr>
          <w:rFonts w:ascii="Times New Roman" w:hAnsi="Times New Roman"/>
          <w:lang w:val="en-US"/>
        </w:rPr>
        <w:t>cit</w:t>
      </w:r>
      <w:r w:rsidRPr="00AA4548">
        <w:rPr>
          <w:rFonts w:ascii="Times New Roman" w:hAnsi="Times New Roman"/>
        </w:rPr>
        <w:t>.</w:t>
      </w:r>
    </w:p>
  </w:footnote>
  <w:footnote w:id="51">
    <w:p w:rsidR="00B53D52" w:rsidRDefault="00B53D52" w:rsidP="00AA4548">
      <w:pPr>
        <w:pStyle w:val="FootnoteText"/>
        <w:ind w:firstLine="360"/>
        <w:jc w:val="both"/>
      </w:pPr>
      <w:r w:rsidRPr="00AA4548">
        <w:rPr>
          <w:rStyle w:val="FootnoteReference"/>
          <w:rFonts w:ascii="Times New Roman" w:hAnsi="Times New Roman"/>
        </w:rPr>
        <w:footnoteRef/>
      </w:r>
      <w:r w:rsidRPr="00AA4548">
        <w:rPr>
          <w:rFonts w:ascii="Times New Roman" w:hAnsi="Times New Roman"/>
        </w:rPr>
        <w:t xml:space="preserve"> </w:t>
      </w:r>
      <w:r w:rsidRPr="00AA4548">
        <w:rPr>
          <w:rFonts w:ascii="Times New Roman" w:hAnsi="Times New Roman"/>
          <w:lang w:val="fr-BE"/>
        </w:rPr>
        <w:t>Jacqu</w:t>
      </w:r>
      <w:r w:rsidRPr="00AA4548">
        <w:rPr>
          <w:rFonts w:ascii="Times New Roman" w:hAnsi="Times New Roman"/>
          <w:lang w:val="ru-RU"/>
        </w:rPr>
        <w:t xml:space="preserve">é, </w:t>
      </w:r>
      <w:r w:rsidRPr="00AA4548">
        <w:rPr>
          <w:rFonts w:ascii="Times New Roman" w:hAnsi="Times New Roman"/>
          <w:lang w:val="fr-BE"/>
        </w:rPr>
        <w:t>J</w:t>
      </w:r>
      <w:r w:rsidRPr="00AA4548">
        <w:rPr>
          <w:rFonts w:ascii="Times New Roman" w:hAnsi="Times New Roman"/>
          <w:lang w:val="ru-RU"/>
        </w:rPr>
        <w:t>.-</w:t>
      </w:r>
      <w:r w:rsidRPr="00AA4548">
        <w:rPr>
          <w:rFonts w:ascii="Times New Roman" w:hAnsi="Times New Roman"/>
          <w:lang w:val="fr-BE"/>
        </w:rPr>
        <w:t>P</w:t>
      </w:r>
      <w:r w:rsidRPr="00AA4548">
        <w:rPr>
          <w:rFonts w:ascii="Times New Roman" w:hAnsi="Times New Roman"/>
          <w:lang w:val="ru-RU"/>
        </w:rPr>
        <w:t>.</w:t>
      </w:r>
      <w:r w:rsidRPr="00AA4548">
        <w:rPr>
          <w:rFonts w:ascii="Times New Roman" w:hAnsi="Times New Roman"/>
        </w:rPr>
        <w:t xml:space="preserve">, </w:t>
      </w:r>
      <w:r w:rsidRPr="00AA4548">
        <w:rPr>
          <w:rFonts w:ascii="Times New Roman" w:hAnsi="Times New Roman"/>
          <w:lang w:val="fr-FR"/>
        </w:rPr>
        <w:t>Ibid</w:t>
      </w:r>
      <w:r w:rsidRPr="00AA4548">
        <w:rPr>
          <w:rFonts w:ascii="Times New Roman" w:hAnsi="Times New Roman"/>
          <w:lang w:val="ru-RU"/>
        </w:rPr>
        <w:t>.</w:t>
      </w:r>
    </w:p>
  </w:footnote>
  <w:footnote w:id="52">
    <w:p w:rsidR="00B53D52" w:rsidRPr="00AA4548" w:rsidRDefault="00B53D52" w:rsidP="00AA4548">
      <w:pPr>
        <w:spacing w:after="0" w:line="240" w:lineRule="auto"/>
        <w:ind w:firstLine="360"/>
        <w:jc w:val="both"/>
        <w:rPr>
          <w:rFonts w:ascii="Times New Roman" w:hAnsi="Times New Roman"/>
          <w:sz w:val="20"/>
          <w:szCs w:val="20"/>
        </w:rPr>
      </w:pPr>
      <w:r w:rsidRPr="00AA4548">
        <w:rPr>
          <w:rStyle w:val="FootnoteReference"/>
          <w:rFonts w:ascii="Times New Roman" w:hAnsi="Times New Roman"/>
          <w:sz w:val="20"/>
          <w:szCs w:val="20"/>
        </w:rPr>
        <w:footnoteRef/>
      </w:r>
      <w:r w:rsidRPr="00AA4548">
        <w:rPr>
          <w:rFonts w:ascii="Times New Roman" w:hAnsi="Times New Roman"/>
          <w:sz w:val="20"/>
          <w:szCs w:val="20"/>
        </w:rPr>
        <w:t xml:space="preserve"> Подробно виж в Семов,</w:t>
      </w:r>
      <w:r w:rsidRPr="00AA4548">
        <w:rPr>
          <w:rFonts w:ascii="Times New Roman" w:hAnsi="Times New Roman"/>
          <w:sz w:val="20"/>
          <w:szCs w:val="20"/>
          <w:lang w:val="ru-RU"/>
        </w:rPr>
        <w:t xml:space="preserve"> </w:t>
      </w:r>
      <w:r w:rsidRPr="00AA4548">
        <w:rPr>
          <w:rFonts w:ascii="Times New Roman" w:hAnsi="Times New Roman"/>
          <w:sz w:val="20"/>
          <w:szCs w:val="20"/>
        </w:rPr>
        <w:t>А. Проблематичната двойственост на режима за защита на правата на човека в ЕС след Лисабон. – В: П</w:t>
      </w:r>
      <w:r w:rsidRPr="00AA4548">
        <w:rPr>
          <w:rFonts w:ascii="Times New Roman" w:hAnsi="Times New Roman"/>
          <w:iCs/>
          <w:sz w:val="20"/>
          <w:szCs w:val="20"/>
        </w:rPr>
        <w:t>равото – изкуството за доброто и справедливото. (20 години Юридически факултет при ПУ „Паисий Хилендарски”)". Пловдив</w:t>
      </w:r>
      <w:r w:rsidRPr="00AA4548">
        <w:rPr>
          <w:rFonts w:ascii="Times New Roman" w:hAnsi="Times New Roman"/>
          <w:sz w:val="20"/>
          <w:szCs w:val="20"/>
        </w:rPr>
        <w:t xml:space="preserve">, Унив. изд. „П. Хилендарски”, </w:t>
      </w:r>
      <w:r w:rsidRPr="00AA4548">
        <w:rPr>
          <w:rFonts w:ascii="Times New Roman" w:hAnsi="Times New Roman"/>
          <w:bCs/>
          <w:sz w:val="20"/>
          <w:szCs w:val="20"/>
        </w:rPr>
        <w:t>2013,</w:t>
      </w:r>
      <w:r w:rsidRPr="00AA4548">
        <w:rPr>
          <w:rFonts w:ascii="Times New Roman" w:hAnsi="Times New Roman"/>
          <w:sz w:val="20"/>
          <w:szCs w:val="20"/>
        </w:rPr>
        <w:t xml:space="preserve"> с. 601-611.</w:t>
      </w:r>
    </w:p>
    <w:p w:rsidR="00B53D52" w:rsidRPr="00AA4548" w:rsidRDefault="00B53D52" w:rsidP="00AA4548">
      <w:pPr>
        <w:spacing w:after="0" w:line="240" w:lineRule="auto"/>
        <w:ind w:firstLine="360"/>
        <w:jc w:val="both"/>
        <w:rPr>
          <w:rFonts w:ascii="Times New Roman" w:hAnsi="Times New Roman"/>
          <w:sz w:val="20"/>
          <w:szCs w:val="20"/>
        </w:rPr>
      </w:pPr>
      <w:r w:rsidRPr="00AA4548">
        <w:rPr>
          <w:rFonts w:ascii="Times New Roman" w:hAnsi="Times New Roman"/>
          <w:sz w:val="20"/>
          <w:szCs w:val="20"/>
        </w:rPr>
        <w:t xml:space="preserve">Виж също: </w:t>
      </w:r>
    </w:p>
    <w:p w:rsidR="00B53D52" w:rsidRPr="00AA4548" w:rsidRDefault="00B53D52" w:rsidP="00AA4548">
      <w:pPr>
        <w:spacing w:after="0" w:line="240" w:lineRule="auto"/>
        <w:ind w:firstLine="360"/>
        <w:jc w:val="both"/>
        <w:rPr>
          <w:rFonts w:ascii="Times New Roman" w:hAnsi="Times New Roman"/>
          <w:sz w:val="20"/>
          <w:szCs w:val="20"/>
        </w:rPr>
      </w:pPr>
      <w:r w:rsidRPr="00AA4548">
        <w:rPr>
          <w:rFonts w:ascii="Times New Roman" w:hAnsi="Times New Roman"/>
          <w:b/>
          <w:sz w:val="20"/>
          <w:szCs w:val="20"/>
          <w:lang w:val="fr-FR"/>
        </w:rPr>
        <w:t>Le Bot</w:t>
      </w:r>
      <w:r w:rsidRPr="00AA4548">
        <w:rPr>
          <w:rFonts w:ascii="Times New Roman" w:hAnsi="Times New Roman"/>
          <w:b/>
          <w:caps/>
          <w:sz w:val="20"/>
          <w:szCs w:val="20"/>
        </w:rPr>
        <w:t>,</w:t>
      </w:r>
      <w:r w:rsidRPr="00AA4548">
        <w:rPr>
          <w:rFonts w:ascii="Times New Roman" w:hAnsi="Times New Roman"/>
          <w:b/>
          <w:caps/>
          <w:sz w:val="20"/>
          <w:szCs w:val="20"/>
          <w:lang w:val="fr-FR"/>
        </w:rPr>
        <w:t xml:space="preserve"> O.</w:t>
      </w:r>
      <w:r w:rsidRPr="00AA4548">
        <w:rPr>
          <w:rFonts w:ascii="Times New Roman" w:hAnsi="Times New Roman"/>
          <w:b/>
          <w:sz w:val="20"/>
          <w:szCs w:val="20"/>
        </w:rPr>
        <w:t xml:space="preserve"> </w:t>
      </w:r>
      <w:r w:rsidRPr="00AA4548">
        <w:rPr>
          <w:rFonts w:ascii="Times New Roman" w:hAnsi="Times New Roman"/>
          <w:iCs/>
          <w:sz w:val="20"/>
          <w:szCs w:val="20"/>
        </w:rPr>
        <w:t>Charte de l’Union européenne et Convention de sauvegarde des droits de l’homme : la coexistence de deux catalogues de droits fondamentaux,</w:t>
      </w:r>
      <w:r w:rsidRPr="00AA4548">
        <w:rPr>
          <w:rFonts w:ascii="Times New Roman" w:hAnsi="Times New Roman"/>
          <w:sz w:val="20"/>
          <w:szCs w:val="20"/>
        </w:rPr>
        <w:t xml:space="preserve"> Revue trimestriel de droits de l’Homme, 2003/55, p. 796; </w:t>
      </w:r>
    </w:p>
    <w:p w:rsidR="00B53D52" w:rsidRPr="00AA4548" w:rsidRDefault="00B53D52" w:rsidP="00AA4548">
      <w:pPr>
        <w:spacing w:after="0" w:line="240" w:lineRule="auto"/>
        <w:ind w:firstLine="360"/>
        <w:jc w:val="both"/>
        <w:rPr>
          <w:rFonts w:ascii="Times New Roman" w:hAnsi="Times New Roman"/>
          <w:sz w:val="20"/>
          <w:szCs w:val="20"/>
        </w:rPr>
      </w:pPr>
      <w:bookmarkStart w:id="0" w:name="bookmark0"/>
      <w:r w:rsidRPr="00AA4548">
        <w:rPr>
          <w:rFonts w:ascii="Times New Roman" w:hAnsi="Times New Roman"/>
          <w:b/>
          <w:sz w:val="20"/>
          <w:szCs w:val="20"/>
        </w:rPr>
        <w:t>Costa</w:t>
      </w:r>
      <w:bookmarkEnd w:id="0"/>
      <w:r w:rsidRPr="00AA4548">
        <w:rPr>
          <w:rFonts w:ascii="Times New Roman" w:hAnsi="Times New Roman"/>
          <w:b/>
          <w:sz w:val="20"/>
          <w:szCs w:val="20"/>
        </w:rPr>
        <w:t>,</w:t>
      </w:r>
      <w:r w:rsidRPr="00AA4548">
        <w:rPr>
          <w:rFonts w:ascii="Times New Roman" w:hAnsi="Times New Roman"/>
          <w:b/>
          <w:sz w:val="20"/>
          <w:szCs w:val="20"/>
          <w:lang w:val="fr-FR"/>
        </w:rPr>
        <w:t xml:space="preserve"> J.-P.</w:t>
      </w:r>
      <w:r w:rsidRPr="00AA4548">
        <w:rPr>
          <w:rFonts w:ascii="Times New Roman" w:hAnsi="Times New Roman"/>
          <w:sz w:val="20"/>
          <w:szCs w:val="20"/>
        </w:rPr>
        <w:t xml:space="preserve"> </w:t>
      </w:r>
      <w:r w:rsidRPr="00AA4548">
        <w:rPr>
          <w:rFonts w:ascii="Times New Roman" w:hAnsi="Times New Roman"/>
          <w:sz w:val="20"/>
          <w:szCs w:val="20"/>
          <w:lang w:val="fr-FR"/>
        </w:rPr>
        <w:t>La Convention européenne des droits de l'homme, la Charte des droits fondamentaux de l'Union européenne et la problématique de l'adhésion de l'Union européenne à la Convention</w:t>
      </w:r>
      <w:r w:rsidRPr="00AA4548">
        <w:rPr>
          <w:rFonts w:ascii="Times New Roman" w:hAnsi="Times New Roman"/>
          <w:sz w:val="20"/>
          <w:szCs w:val="20"/>
        </w:rPr>
        <w:t>, EUI Working Paper</w:t>
      </w:r>
      <w:r w:rsidRPr="00AA4548">
        <w:rPr>
          <w:rStyle w:val="BodytextBold"/>
          <w:rFonts w:ascii="Times New Roman" w:hAnsi="Times New Roman"/>
          <w:b w:val="0"/>
          <w:bCs/>
          <w:sz w:val="20"/>
          <w:szCs w:val="20"/>
        </w:rPr>
        <w:t xml:space="preserve"> L</w:t>
      </w:r>
      <w:r w:rsidRPr="00AA4548">
        <w:rPr>
          <w:rStyle w:val="BodytextBold"/>
          <w:rFonts w:ascii="Times New Roman" w:hAnsi="Times New Roman"/>
          <w:b w:val="0"/>
          <w:bCs/>
          <w:sz w:val="20"/>
          <w:szCs w:val="20"/>
          <w:lang w:val="fr-FR"/>
        </w:rPr>
        <w:t>aw</w:t>
      </w:r>
      <w:r w:rsidRPr="00AA4548">
        <w:rPr>
          <w:rStyle w:val="BodytextBold"/>
          <w:rFonts w:ascii="Times New Roman" w:hAnsi="Times New Roman"/>
          <w:b w:val="0"/>
          <w:bCs/>
          <w:sz w:val="20"/>
          <w:szCs w:val="20"/>
        </w:rPr>
        <w:t>,</w:t>
      </w:r>
      <w:r w:rsidRPr="00AA4548">
        <w:rPr>
          <w:rFonts w:ascii="Times New Roman" w:hAnsi="Times New Roman"/>
          <w:sz w:val="20"/>
          <w:szCs w:val="20"/>
        </w:rPr>
        <w:t xml:space="preserve"> No</w:t>
      </w:r>
      <w:r w:rsidRPr="00AA4548">
        <w:rPr>
          <w:rFonts w:ascii="Times New Roman" w:hAnsi="Times New Roman"/>
          <w:sz w:val="20"/>
          <w:szCs w:val="20"/>
          <w:lang w:val="fr-FR"/>
        </w:rPr>
        <w:t xml:space="preserve"> </w:t>
      </w:r>
      <w:r w:rsidRPr="00AA4548">
        <w:rPr>
          <w:rFonts w:ascii="Times New Roman" w:hAnsi="Times New Roman"/>
          <w:sz w:val="20"/>
          <w:szCs w:val="20"/>
        </w:rPr>
        <w:t>2004/5, E</w:t>
      </w:r>
      <w:r w:rsidRPr="00AA4548">
        <w:rPr>
          <w:rFonts w:ascii="Times New Roman" w:hAnsi="Times New Roman"/>
          <w:sz w:val="20"/>
          <w:szCs w:val="20"/>
          <w:lang w:val="fr-FR"/>
        </w:rPr>
        <w:t>uropean University Institute</w:t>
      </w:r>
      <w:r w:rsidRPr="00AA4548">
        <w:rPr>
          <w:rFonts w:ascii="Times New Roman" w:hAnsi="Times New Roman"/>
          <w:sz w:val="20"/>
          <w:szCs w:val="20"/>
        </w:rPr>
        <w:t>, F</w:t>
      </w:r>
      <w:r w:rsidRPr="00AA4548">
        <w:rPr>
          <w:rFonts w:ascii="Times New Roman" w:hAnsi="Times New Roman"/>
          <w:sz w:val="20"/>
          <w:szCs w:val="20"/>
          <w:lang w:val="fr-FR"/>
        </w:rPr>
        <w:t>lorence</w:t>
      </w:r>
      <w:r w:rsidRPr="00AA4548">
        <w:rPr>
          <w:rFonts w:ascii="Times New Roman" w:hAnsi="Times New Roman"/>
          <w:sz w:val="20"/>
          <w:szCs w:val="20"/>
        </w:rPr>
        <w:t>, D</w:t>
      </w:r>
      <w:r w:rsidRPr="00AA4548">
        <w:rPr>
          <w:rFonts w:ascii="Times New Roman" w:hAnsi="Times New Roman"/>
          <w:sz w:val="20"/>
          <w:szCs w:val="20"/>
          <w:lang w:val="fr-FR"/>
        </w:rPr>
        <w:t>ep. of Law</w:t>
      </w:r>
      <w:r w:rsidRPr="00AA4548">
        <w:rPr>
          <w:rFonts w:ascii="Times New Roman" w:hAnsi="Times New Roman"/>
          <w:sz w:val="20"/>
          <w:szCs w:val="20"/>
        </w:rPr>
        <w:t>;</w:t>
      </w:r>
    </w:p>
    <w:p w:rsidR="00B53D52" w:rsidRPr="00AA4548" w:rsidRDefault="00B53D52" w:rsidP="00AA4548">
      <w:pPr>
        <w:spacing w:after="0" w:line="240" w:lineRule="auto"/>
        <w:ind w:firstLine="360"/>
        <w:jc w:val="both"/>
        <w:rPr>
          <w:rFonts w:ascii="Times New Roman" w:hAnsi="Times New Roman"/>
          <w:sz w:val="20"/>
          <w:szCs w:val="20"/>
        </w:rPr>
      </w:pPr>
      <w:r w:rsidRPr="00AA4548">
        <w:rPr>
          <w:rFonts w:ascii="Times New Roman" w:hAnsi="Times New Roman"/>
          <w:b/>
          <w:sz w:val="20"/>
          <w:szCs w:val="20"/>
          <w:lang w:val="fr-FR"/>
        </w:rPr>
        <w:t xml:space="preserve">Spielmann, D. </w:t>
      </w:r>
      <w:r w:rsidRPr="00AA4548">
        <w:rPr>
          <w:rFonts w:ascii="Times New Roman" w:hAnsi="Times New Roman"/>
          <w:sz w:val="20"/>
          <w:szCs w:val="20"/>
          <w:lang w:val="fr-FR"/>
        </w:rPr>
        <w:t>Jurisprudence des juridictions de Strasbourg et de Luxembourg:</w:t>
      </w:r>
      <w:r w:rsidRPr="00AA4548">
        <w:rPr>
          <w:rFonts w:ascii="Times New Roman" w:hAnsi="Times New Roman"/>
          <w:sz w:val="20"/>
          <w:szCs w:val="20"/>
        </w:rPr>
        <w:t xml:space="preserve"> </w:t>
      </w:r>
      <w:r w:rsidRPr="00AA4548">
        <w:rPr>
          <w:rFonts w:ascii="Times New Roman" w:hAnsi="Times New Roman"/>
          <w:sz w:val="20"/>
          <w:szCs w:val="20"/>
          <w:lang w:val="fr-FR"/>
        </w:rPr>
        <w:t xml:space="preserve">Conflits, Incohérences et Complémentarités. – </w:t>
      </w:r>
      <w:r w:rsidRPr="00AA4548">
        <w:rPr>
          <w:rFonts w:ascii="Times New Roman" w:hAnsi="Times New Roman"/>
          <w:iCs/>
          <w:sz w:val="20"/>
          <w:szCs w:val="20"/>
          <w:lang w:val="fr-FR"/>
        </w:rPr>
        <w:t>In : Un agenda de l’Union européenne relatif aux droits de l’homme</w:t>
      </w:r>
      <w:r w:rsidRPr="00AA4548">
        <w:rPr>
          <w:rFonts w:ascii="Times New Roman" w:hAnsi="Times New Roman"/>
          <w:sz w:val="20"/>
          <w:szCs w:val="20"/>
          <w:lang w:val="fr-FR"/>
        </w:rPr>
        <w:t>, Florence, Académie de droit européen, Institut universitaire européen, Bruxelles, Bruylant, 2001, p. 789</w:t>
      </w:r>
      <w:r w:rsidRPr="00AA4548">
        <w:rPr>
          <w:rFonts w:ascii="Times New Roman" w:hAnsi="Times New Roman"/>
          <w:sz w:val="20"/>
          <w:szCs w:val="20"/>
        </w:rPr>
        <w:t>;</w:t>
      </w:r>
    </w:p>
    <w:p w:rsidR="00B53D52" w:rsidRDefault="00B53D52" w:rsidP="00AA4548">
      <w:pPr>
        <w:spacing w:after="0" w:line="240" w:lineRule="auto"/>
        <w:ind w:firstLine="360"/>
        <w:jc w:val="both"/>
      </w:pPr>
      <w:r w:rsidRPr="00AA4548">
        <w:rPr>
          <w:rFonts w:ascii="Times New Roman" w:hAnsi="Times New Roman"/>
          <w:b/>
          <w:sz w:val="20"/>
          <w:szCs w:val="20"/>
          <w:lang w:val="fr-FR"/>
        </w:rPr>
        <w:t xml:space="preserve">Burgorgue Larsen, L. </w:t>
      </w:r>
      <w:r w:rsidRPr="00AA4548">
        <w:rPr>
          <w:rFonts w:ascii="Times New Roman" w:hAnsi="Times New Roman"/>
          <w:sz w:val="20"/>
          <w:szCs w:val="20"/>
          <w:lang w:val="fr-FR"/>
        </w:rPr>
        <w:t>Le destin judiciaire strasbourgeois de la Charte des droits fondamentaux de l’Union européenne, Mél. J.-P. Jacqué, Dalloz 2010, p. 145.</w:t>
      </w:r>
    </w:p>
  </w:footnote>
  <w:footnote w:id="53">
    <w:p w:rsidR="00B53D52" w:rsidRDefault="00B53D52" w:rsidP="00AA4548">
      <w:pPr>
        <w:spacing w:after="0" w:line="240" w:lineRule="auto"/>
        <w:ind w:firstLine="360"/>
        <w:jc w:val="both"/>
      </w:pPr>
      <w:r w:rsidRPr="00AA4548">
        <w:rPr>
          <w:rStyle w:val="FootnoteReference"/>
          <w:rFonts w:ascii="Times New Roman" w:hAnsi="Times New Roman"/>
          <w:sz w:val="20"/>
          <w:szCs w:val="20"/>
        </w:rPr>
        <w:footnoteRef/>
      </w:r>
      <w:r w:rsidRPr="00AA4548">
        <w:rPr>
          <w:rFonts w:ascii="Times New Roman" w:hAnsi="Times New Roman"/>
          <w:sz w:val="20"/>
          <w:szCs w:val="20"/>
        </w:rPr>
        <w:t xml:space="preserve"> </w:t>
      </w:r>
      <w:r w:rsidRPr="00AA4548">
        <w:rPr>
          <w:rFonts w:ascii="Times New Roman" w:hAnsi="Times New Roman"/>
          <w:b/>
          <w:sz w:val="20"/>
          <w:szCs w:val="20"/>
          <w:lang w:val="en-US"/>
        </w:rPr>
        <w:t>Kosta</w:t>
      </w:r>
      <w:r w:rsidRPr="00AA4548">
        <w:rPr>
          <w:rFonts w:ascii="Times New Roman" w:hAnsi="Times New Roman"/>
          <w:b/>
          <w:sz w:val="20"/>
          <w:szCs w:val="20"/>
        </w:rPr>
        <w:t>,</w:t>
      </w:r>
      <w:r w:rsidRPr="00AA4548">
        <w:rPr>
          <w:rFonts w:ascii="Times New Roman" w:hAnsi="Times New Roman"/>
          <w:b/>
          <w:sz w:val="20"/>
          <w:szCs w:val="20"/>
          <w:lang w:val="en-US"/>
        </w:rPr>
        <w:t xml:space="preserve"> V.,</w:t>
      </w:r>
      <w:r w:rsidRPr="00AA4548">
        <w:rPr>
          <w:rFonts w:ascii="Times New Roman" w:hAnsi="Times New Roman"/>
          <w:b/>
          <w:sz w:val="20"/>
          <w:szCs w:val="20"/>
        </w:rPr>
        <w:t xml:space="preserve"> </w:t>
      </w:r>
      <w:r w:rsidRPr="00AA4548">
        <w:rPr>
          <w:rFonts w:ascii="Times New Roman" w:hAnsi="Times New Roman"/>
          <w:b/>
          <w:sz w:val="20"/>
          <w:szCs w:val="20"/>
          <w:lang w:val="en-US"/>
        </w:rPr>
        <w:t>Nikos</w:t>
      </w:r>
      <w:r w:rsidRPr="00AA4548">
        <w:rPr>
          <w:rFonts w:ascii="Times New Roman" w:hAnsi="Times New Roman"/>
          <w:b/>
          <w:sz w:val="20"/>
          <w:szCs w:val="20"/>
        </w:rPr>
        <w:t xml:space="preserve"> </w:t>
      </w:r>
      <w:r w:rsidRPr="00AA4548">
        <w:rPr>
          <w:rFonts w:ascii="Times New Roman" w:hAnsi="Times New Roman"/>
          <w:b/>
          <w:sz w:val="20"/>
          <w:szCs w:val="20"/>
          <w:lang w:val="en-US"/>
        </w:rPr>
        <w:t>Skoutaris</w:t>
      </w:r>
      <w:r w:rsidRPr="00AA4548">
        <w:rPr>
          <w:rFonts w:ascii="Times New Roman" w:hAnsi="Times New Roman"/>
          <w:b/>
          <w:sz w:val="20"/>
          <w:szCs w:val="20"/>
        </w:rPr>
        <w:t xml:space="preserve">, </w:t>
      </w:r>
      <w:r w:rsidRPr="00AA4548">
        <w:rPr>
          <w:rFonts w:ascii="Times New Roman" w:hAnsi="Times New Roman"/>
          <w:b/>
          <w:sz w:val="20"/>
          <w:szCs w:val="20"/>
          <w:lang w:val="en-US"/>
        </w:rPr>
        <w:t>Vassilis</w:t>
      </w:r>
      <w:r w:rsidRPr="00AA4548">
        <w:rPr>
          <w:rFonts w:ascii="Times New Roman" w:hAnsi="Times New Roman"/>
          <w:b/>
          <w:sz w:val="20"/>
          <w:szCs w:val="20"/>
        </w:rPr>
        <w:t xml:space="preserve"> </w:t>
      </w:r>
      <w:r w:rsidRPr="00AA4548">
        <w:rPr>
          <w:rFonts w:ascii="Times New Roman" w:hAnsi="Times New Roman"/>
          <w:b/>
          <w:sz w:val="20"/>
          <w:szCs w:val="20"/>
          <w:lang w:val="en-US"/>
        </w:rPr>
        <w:t>Tzevelekos</w:t>
      </w:r>
      <w:r w:rsidRPr="00AA4548">
        <w:rPr>
          <w:rFonts w:ascii="Times New Roman" w:hAnsi="Times New Roman"/>
          <w:b/>
          <w:sz w:val="20"/>
          <w:szCs w:val="20"/>
        </w:rPr>
        <w:t>,</w:t>
      </w:r>
      <w:r w:rsidRPr="00AA4548">
        <w:rPr>
          <w:rFonts w:ascii="Times New Roman" w:hAnsi="Times New Roman"/>
          <w:sz w:val="20"/>
          <w:szCs w:val="20"/>
        </w:rPr>
        <w:t xml:space="preserve"> </w:t>
      </w:r>
      <w:r w:rsidRPr="00AA4548">
        <w:rPr>
          <w:rFonts w:ascii="Times New Roman" w:hAnsi="Times New Roman"/>
          <w:bCs/>
          <w:sz w:val="20"/>
          <w:szCs w:val="20"/>
          <w:lang w:val="en-US"/>
        </w:rPr>
        <w:t>The EU Accession to the ECHR</w:t>
      </w:r>
      <w:r w:rsidRPr="00AA4548">
        <w:rPr>
          <w:rFonts w:ascii="Times New Roman" w:hAnsi="Times New Roman"/>
          <w:sz w:val="20"/>
          <w:szCs w:val="20"/>
        </w:rPr>
        <w:t xml:space="preserve">, </w:t>
      </w:r>
      <w:r w:rsidRPr="00AA4548">
        <w:rPr>
          <w:rFonts w:ascii="Times New Roman" w:hAnsi="Times New Roman"/>
          <w:sz w:val="20"/>
          <w:szCs w:val="20"/>
          <w:lang w:val="en-US"/>
        </w:rPr>
        <w:t>Social Science Rese</w:t>
      </w:r>
      <w:r w:rsidRPr="00401A81">
        <w:rPr>
          <w:rFonts w:ascii="Times New Roman" w:hAnsi="Times New Roman"/>
          <w:sz w:val="20"/>
          <w:szCs w:val="20"/>
          <w:lang w:val="en-US"/>
        </w:rPr>
        <w:t xml:space="preserve">arch Network (SSRN), July 2014, </w:t>
      </w:r>
      <w:hyperlink r:id="rId13" w:history="1">
        <w:r w:rsidRPr="00401A81">
          <w:rPr>
            <w:rStyle w:val="Hyperlink"/>
            <w:rFonts w:ascii="Times New Roman" w:hAnsi="Times New Roman"/>
            <w:color w:val="auto"/>
            <w:sz w:val="20"/>
            <w:szCs w:val="20"/>
            <w:u w:val="none"/>
          </w:rPr>
          <w:t>http://papers.ssrn.com/sol3/papers.cfm?abstract_id=2531930</w:t>
        </w:r>
      </w:hyperlink>
      <w:r w:rsidRPr="00401A81">
        <w:rPr>
          <w:rFonts w:ascii="Times New Roman" w:hAnsi="Times New Roman"/>
          <w:sz w:val="20"/>
          <w:szCs w:val="20"/>
          <w:lang w:val="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703BB"/>
    <w:multiLevelType w:val="hybridMultilevel"/>
    <w:tmpl w:val="77C0619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1D0F0959"/>
    <w:multiLevelType w:val="hybridMultilevel"/>
    <w:tmpl w:val="DC203F22"/>
    <w:lvl w:ilvl="0" w:tplc="6F325254">
      <w:start w:val="1"/>
      <w:numFmt w:val="decimal"/>
      <w:lvlText w:val="%1."/>
      <w:lvlJc w:val="left"/>
      <w:pPr>
        <w:tabs>
          <w:tab w:val="num" w:pos="899"/>
        </w:tabs>
        <w:ind w:left="899" w:hanging="360"/>
      </w:pPr>
      <w:rPr>
        <w:rFonts w:cs="Times New Roman" w:hint="default"/>
      </w:rPr>
    </w:lvl>
    <w:lvl w:ilvl="1" w:tplc="04020019">
      <w:start w:val="1"/>
      <w:numFmt w:val="lowerLetter"/>
      <w:lvlText w:val="%2."/>
      <w:lvlJc w:val="left"/>
      <w:pPr>
        <w:tabs>
          <w:tab w:val="num" w:pos="1619"/>
        </w:tabs>
        <w:ind w:left="1619" w:hanging="360"/>
      </w:pPr>
      <w:rPr>
        <w:rFonts w:cs="Times New Roman"/>
      </w:rPr>
    </w:lvl>
    <w:lvl w:ilvl="2" w:tplc="0402001B">
      <w:start w:val="1"/>
      <w:numFmt w:val="lowerRoman"/>
      <w:lvlText w:val="%3."/>
      <w:lvlJc w:val="right"/>
      <w:pPr>
        <w:tabs>
          <w:tab w:val="num" w:pos="2339"/>
        </w:tabs>
        <w:ind w:left="2339" w:hanging="180"/>
      </w:pPr>
      <w:rPr>
        <w:rFonts w:cs="Times New Roman"/>
      </w:rPr>
    </w:lvl>
    <w:lvl w:ilvl="3" w:tplc="0402000F">
      <w:start w:val="1"/>
      <w:numFmt w:val="decimal"/>
      <w:lvlText w:val="%4."/>
      <w:lvlJc w:val="left"/>
      <w:pPr>
        <w:tabs>
          <w:tab w:val="num" w:pos="3059"/>
        </w:tabs>
        <w:ind w:left="3059" w:hanging="360"/>
      </w:pPr>
      <w:rPr>
        <w:rFonts w:cs="Times New Roman"/>
      </w:rPr>
    </w:lvl>
    <w:lvl w:ilvl="4" w:tplc="04020019">
      <w:start w:val="1"/>
      <w:numFmt w:val="lowerLetter"/>
      <w:lvlText w:val="%5."/>
      <w:lvlJc w:val="left"/>
      <w:pPr>
        <w:tabs>
          <w:tab w:val="num" w:pos="3779"/>
        </w:tabs>
        <w:ind w:left="3779" w:hanging="360"/>
      </w:pPr>
      <w:rPr>
        <w:rFonts w:cs="Times New Roman"/>
      </w:rPr>
    </w:lvl>
    <w:lvl w:ilvl="5" w:tplc="0402001B">
      <w:start w:val="1"/>
      <w:numFmt w:val="lowerRoman"/>
      <w:lvlText w:val="%6."/>
      <w:lvlJc w:val="right"/>
      <w:pPr>
        <w:tabs>
          <w:tab w:val="num" w:pos="4499"/>
        </w:tabs>
        <w:ind w:left="4499" w:hanging="180"/>
      </w:pPr>
      <w:rPr>
        <w:rFonts w:cs="Times New Roman"/>
      </w:rPr>
    </w:lvl>
    <w:lvl w:ilvl="6" w:tplc="0402000F">
      <w:start w:val="1"/>
      <w:numFmt w:val="decimal"/>
      <w:lvlText w:val="%7."/>
      <w:lvlJc w:val="left"/>
      <w:pPr>
        <w:tabs>
          <w:tab w:val="num" w:pos="5219"/>
        </w:tabs>
        <w:ind w:left="5219" w:hanging="360"/>
      </w:pPr>
      <w:rPr>
        <w:rFonts w:cs="Times New Roman"/>
      </w:rPr>
    </w:lvl>
    <w:lvl w:ilvl="7" w:tplc="04020019">
      <w:start w:val="1"/>
      <w:numFmt w:val="lowerLetter"/>
      <w:lvlText w:val="%8."/>
      <w:lvlJc w:val="left"/>
      <w:pPr>
        <w:tabs>
          <w:tab w:val="num" w:pos="5939"/>
        </w:tabs>
        <w:ind w:left="5939" w:hanging="360"/>
      </w:pPr>
      <w:rPr>
        <w:rFonts w:cs="Times New Roman"/>
      </w:rPr>
    </w:lvl>
    <w:lvl w:ilvl="8" w:tplc="0402001B">
      <w:start w:val="1"/>
      <w:numFmt w:val="lowerRoman"/>
      <w:lvlText w:val="%9."/>
      <w:lvlJc w:val="right"/>
      <w:pPr>
        <w:tabs>
          <w:tab w:val="num" w:pos="6659"/>
        </w:tabs>
        <w:ind w:left="6659" w:hanging="180"/>
      </w:pPr>
      <w:rPr>
        <w:rFonts w:cs="Times New Roman"/>
      </w:rPr>
    </w:lvl>
  </w:abstractNum>
  <w:abstractNum w:abstractNumId="2">
    <w:nsid w:val="2DF95E47"/>
    <w:multiLevelType w:val="multilevel"/>
    <w:tmpl w:val="E22A1ECA"/>
    <w:lvl w:ilvl="0">
      <w:start w:val="2"/>
      <w:numFmt w:val="decimal"/>
      <w:lvlText w:val="%1."/>
      <w:lvlJc w:val="left"/>
      <w:pPr>
        <w:tabs>
          <w:tab w:val="num" w:pos="360"/>
        </w:tabs>
        <w:ind w:left="360" w:hanging="360"/>
      </w:pPr>
      <w:rPr>
        <w:rFonts w:cs="Times New Roman" w:hint="default"/>
        <w:b/>
        <w:u w:val="none"/>
      </w:rPr>
    </w:lvl>
    <w:lvl w:ilvl="1">
      <w:start w:val="1"/>
      <w:numFmt w:val="decimal"/>
      <w:lvlText w:val="%1.%2."/>
      <w:lvlJc w:val="left"/>
      <w:pPr>
        <w:tabs>
          <w:tab w:val="num" w:pos="360"/>
        </w:tabs>
        <w:ind w:left="360" w:hanging="360"/>
      </w:pPr>
      <w:rPr>
        <w:rFonts w:cs="Times New Roman" w:hint="default"/>
        <w:b/>
        <w:u w:val="none"/>
      </w:rPr>
    </w:lvl>
    <w:lvl w:ilvl="2">
      <w:start w:val="1"/>
      <w:numFmt w:val="decimal"/>
      <w:lvlText w:val="%1.%2.%3."/>
      <w:lvlJc w:val="left"/>
      <w:pPr>
        <w:tabs>
          <w:tab w:val="num" w:pos="720"/>
        </w:tabs>
        <w:ind w:left="720" w:hanging="720"/>
      </w:pPr>
      <w:rPr>
        <w:rFonts w:cs="Times New Roman" w:hint="default"/>
        <w:u w:val="single"/>
      </w:rPr>
    </w:lvl>
    <w:lvl w:ilvl="3">
      <w:start w:val="1"/>
      <w:numFmt w:val="decimal"/>
      <w:lvlText w:val="%1.%2.%3.%4."/>
      <w:lvlJc w:val="left"/>
      <w:pPr>
        <w:tabs>
          <w:tab w:val="num" w:pos="720"/>
        </w:tabs>
        <w:ind w:left="720" w:hanging="720"/>
      </w:pPr>
      <w:rPr>
        <w:rFonts w:cs="Times New Roman" w:hint="default"/>
        <w:u w:val="single"/>
      </w:rPr>
    </w:lvl>
    <w:lvl w:ilvl="4">
      <w:start w:val="1"/>
      <w:numFmt w:val="decimal"/>
      <w:lvlText w:val="%1.%2.%3.%4.%5."/>
      <w:lvlJc w:val="left"/>
      <w:pPr>
        <w:tabs>
          <w:tab w:val="num" w:pos="1080"/>
        </w:tabs>
        <w:ind w:left="1080" w:hanging="1080"/>
      </w:pPr>
      <w:rPr>
        <w:rFonts w:cs="Times New Roman" w:hint="default"/>
        <w:u w:val="single"/>
      </w:rPr>
    </w:lvl>
    <w:lvl w:ilvl="5">
      <w:start w:val="1"/>
      <w:numFmt w:val="decimal"/>
      <w:lvlText w:val="%1.%2.%3.%4.%5.%6."/>
      <w:lvlJc w:val="left"/>
      <w:pPr>
        <w:tabs>
          <w:tab w:val="num" w:pos="1080"/>
        </w:tabs>
        <w:ind w:left="1080" w:hanging="1080"/>
      </w:pPr>
      <w:rPr>
        <w:rFonts w:cs="Times New Roman" w:hint="default"/>
        <w:u w:val="single"/>
      </w:rPr>
    </w:lvl>
    <w:lvl w:ilvl="6">
      <w:start w:val="1"/>
      <w:numFmt w:val="decimal"/>
      <w:lvlText w:val="%1.%2.%3.%4.%5.%6.%7."/>
      <w:lvlJc w:val="left"/>
      <w:pPr>
        <w:tabs>
          <w:tab w:val="num" w:pos="1440"/>
        </w:tabs>
        <w:ind w:left="1440" w:hanging="1440"/>
      </w:pPr>
      <w:rPr>
        <w:rFonts w:cs="Times New Roman" w:hint="default"/>
        <w:u w:val="single"/>
      </w:rPr>
    </w:lvl>
    <w:lvl w:ilvl="7">
      <w:start w:val="1"/>
      <w:numFmt w:val="decimal"/>
      <w:lvlText w:val="%1.%2.%3.%4.%5.%6.%7.%8."/>
      <w:lvlJc w:val="left"/>
      <w:pPr>
        <w:tabs>
          <w:tab w:val="num" w:pos="1440"/>
        </w:tabs>
        <w:ind w:left="1440" w:hanging="1440"/>
      </w:pPr>
      <w:rPr>
        <w:rFonts w:cs="Times New Roman" w:hint="default"/>
        <w:u w:val="single"/>
      </w:rPr>
    </w:lvl>
    <w:lvl w:ilvl="8">
      <w:start w:val="1"/>
      <w:numFmt w:val="decimal"/>
      <w:lvlText w:val="%1.%2.%3.%4.%5.%6.%7.%8.%9."/>
      <w:lvlJc w:val="left"/>
      <w:pPr>
        <w:tabs>
          <w:tab w:val="num" w:pos="1800"/>
        </w:tabs>
        <w:ind w:left="1800" w:hanging="1800"/>
      </w:pPr>
      <w:rPr>
        <w:rFonts w:cs="Times New Roman" w:hint="default"/>
        <w:u w:val="single"/>
      </w:rPr>
    </w:lvl>
  </w:abstractNum>
  <w:abstractNum w:abstractNumId="3">
    <w:nsid w:val="51586FD7"/>
    <w:multiLevelType w:val="multilevel"/>
    <w:tmpl w:val="9A70661E"/>
    <w:lvl w:ilvl="0">
      <w:start w:val="1"/>
      <w:numFmt w:val="decimal"/>
      <w:lvlText w:val="%1."/>
      <w:lvlJc w:val="left"/>
      <w:pPr>
        <w:tabs>
          <w:tab w:val="num" w:pos="900"/>
        </w:tabs>
        <w:ind w:left="900" w:hanging="360"/>
      </w:pPr>
      <w:rPr>
        <w:rFonts w:cs="Times New Roman" w:hint="default"/>
        <w:b/>
      </w:rPr>
    </w:lvl>
    <w:lvl w:ilvl="1">
      <w:start w:val="1"/>
      <w:numFmt w:val="decimal"/>
      <w:isLgl/>
      <w:lvlText w:val="%1.%2."/>
      <w:lvlJc w:val="left"/>
      <w:pPr>
        <w:tabs>
          <w:tab w:val="num" w:pos="900"/>
        </w:tabs>
        <w:ind w:left="900" w:hanging="360"/>
      </w:pPr>
      <w:rPr>
        <w:rFonts w:cs="Times New Roman" w:hint="default"/>
        <w:b/>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620"/>
        </w:tabs>
        <w:ind w:left="1620" w:hanging="1080"/>
      </w:pPr>
      <w:rPr>
        <w:rFonts w:cs="Times New Roman" w:hint="default"/>
      </w:rPr>
    </w:lvl>
    <w:lvl w:ilvl="6">
      <w:start w:val="1"/>
      <w:numFmt w:val="decimal"/>
      <w:isLgl/>
      <w:lvlText w:val="%1.%2.%3.%4.%5.%6.%7."/>
      <w:lvlJc w:val="left"/>
      <w:pPr>
        <w:tabs>
          <w:tab w:val="num" w:pos="1980"/>
        </w:tabs>
        <w:ind w:left="1980" w:hanging="1440"/>
      </w:pPr>
      <w:rPr>
        <w:rFonts w:cs="Times New Roman" w:hint="default"/>
      </w:rPr>
    </w:lvl>
    <w:lvl w:ilvl="7">
      <w:start w:val="1"/>
      <w:numFmt w:val="decimal"/>
      <w:isLgl/>
      <w:lvlText w:val="%1.%2.%3.%4.%5.%6.%7.%8."/>
      <w:lvlJc w:val="left"/>
      <w:pPr>
        <w:tabs>
          <w:tab w:val="num" w:pos="1980"/>
        </w:tabs>
        <w:ind w:left="1980" w:hanging="1440"/>
      </w:pPr>
      <w:rPr>
        <w:rFonts w:cs="Times New Roman" w:hint="default"/>
      </w:rPr>
    </w:lvl>
    <w:lvl w:ilvl="8">
      <w:start w:val="1"/>
      <w:numFmt w:val="decimal"/>
      <w:isLgl/>
      <w:lvlText w:val="%1.%2.%3.%4.%5.%6.%7.%8.%9."/>
      <w:lvlJc w:val="left"/>
      <w:pPr>
        <w:tabs>
          <w:tab w:val="num" w:pos="2340"/>
        </w:tabs>
        <w:ind w:left="2340" w:hanging="1800"/>
      </w:pPr>
      <w:rPr>
        <w:rFonts w:cs="Times New Roman" w:hint="default"/>
      </w:rPr>
    </w:lvl>
  </w:abstractNum>
  <w:abstractNum w:abstractNumId="4">
    <w:nsid w:val="75C26072"/>
    <w:multiLevelType w:val="hybridMultilevel"/>
    <w:tmpl w:val="9B548460"/>
    <w:lvl w:ilvl="0" w:tplc="0402000B">
      <w:start w:val="1"/>
      <w:numFmt w:val="bullet"/>
      <w:lvlText w:val=""/>
      <w:lvlJc w:val="left"/>
      <w:pPr>
        <w:tabs>
          <w:tab w:val="num" w:pos="1080"/>
        </w:tabs>
        <w:ind w:left="1080" w:hanging="360"/>
      </w:pPr>
      <w:rPr>
        <w:rFonts w:ascii="Wingdings" w:hAnsi="Wingdings"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start w:val="1"/>
      <w:numFmt w:val="bullet"/>
      <w:lvlText w:val=""/>
      <w:lvlJc w:val="left"/>
      <w:pPr>
        <w:tabs>
          <w:tab w:val="num" w:pos="2520"/>
        </w:tabs>
        <w:ind w:left="2520" w:hanging="360"/>
      </w:pPr>
      <w:rPr>
        <w:rFonts w:ascii="Wingdings" w:hAnsi="Wingdings" w:hint="default"/>
      </w:rPr>
    </w:lvl>
    <w:lvl w:ilvl="3" w:tplc="04020001">
      <w:start w:val="1"/>
      <w:numFmt w:val="bullet"/>
      <w:lvlText w:val=""/>
      <w:lvlJc w:val="left"/>
      <w:pPr>
        <w:tabs>
          <w:tab w:val="num" w:pos="3240"/>
        </w:tabs>
        <w:ind w:left="3240" w:hanging="360"/>
      </w:pPr>
      <w:rPr>
        <w:rFonts w:ascii="Symbol" w:hAnsi="Symbol" w:hint="default"/>
      </w:rPr>
    </w:lvl>
    <w:lvl w:ilvl="4" w:tplc="04020003">
      <w:start w:val="1"/>
      <w:numFmt w:val="bullet"/>
      <w:lvlText w:val="o"/>
      <w:lvlJc w:val="left"/>
      <w:pPr>
        <w:tabs>
          <w:tab w:val="num" w:pos="3960"/>
        </w:tabs>
        <w:ind w:left="3960" w:hanging="360"/>
      </w:pPr>
      <w:rPr>
        <w:rFonts w:ascii="Courier New" w:hAnsi="Courier New" w:hint="default"/>
      </w:rPr>
    </w:lvl>
    <w:lvl w:ilvl="5" w:tplc="04020005">
      <w:start w:val="1"/>
      <w:numFmt w:val="bullet"/>
      <w:lvlText w:val=""/>
      <w:lvlJc w:val="left"/>
      <w:pPr>
        <w:tabs>
          <w:tab w:val="num" w:pos="4680"/>
        </w:tabs>
        <w:ind w:left="4680" w:hanging="360"/>
      </w:pPr>
      <w:rPr>
        <w:rFonts w:ascii="Wingdings" w:hAnsi="Wingdings" w:hint="default"/>
      </w:rPr>
    </w:lvl>
    <w:lvl w:ilvl="6" w:tplc="04020001">
      <w:start w:val="1"/>
      <w:numFmt w:val="bullet"/>
      <w:lvlText w:val=""/>
      <w:lvlJc w:val="left"/>
      <w:pPr>
        <w:tabs>
          <w:tab w:val="num" w:pos="5400"/>
        </w:tabs>
        <w:ind w:left="5400" w:hanging="360"/>
      </w:pPr>
      <w:rPr>
        <w:rFonts w:ascii="Symbol" w:hAnsi="Symbol" w:hint="default"/>
      </w:rPr>
    </w:lvl>
    <w:lvl w:ilvl="7" w:tplc="04020003">
      <w:start w:val="1"/>
      <w:numFmt w:val="bullet"/>
      <w:lvlText w:val="o"/>
      <w:lvlJc w:val="left"/>
      <w:pPr>
        <w:tabs>
          <w:tab w:val="num" w:pos="6120"/>
        </w:tabs>
        <w:ind w:left="6120" w:hanging="360"/>
      </w:pPr>
      <w:rPr>
        <w:rFonts w:ascii="Courier New" w:hAnsi="Courier New" w:hint="default"/>
      </w:rPr>
    </w:lvl>
    <w:lvl w:ilvl="8" w:tplc="04020005">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embedSystemFonts/>
  <w:defaultTabStop w:val="708"/>
  <w:hyphenationZone w:val="425"/>
  <w:doNotHyphenateCaps/>
  <w:drawingGridHorizontalSpacing w:val="10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7919"/>
    <w:rsid w:val="00077919"/>
    <w:rsid w:val="000A25FD"/>
    <w:rsid w:val="00132A11"/>
    <w:rsid w:val="00137A1E"/>
    <w:rsid w:val="001E7A11"/>
    <w:rsid w:val="00265CDD"/>
    <w:rsid w:val="0029565D"/>
    <w:rsid w:val="002B2C24"/>
    <w:rsid w:val="00304521"/>
    <w:rsid w:val="00337B18"/>
    <w:rsid w:val="0036289C"/>
    <w:rsid w:val="00384E18"/>
    <w:rsid w:val="00392B43"/>
    <w:rsid w:val="003F12CC"/>
    <w:rsid w:val="00401A81"/>
    <w:rsid w:val="004612E7"/>
    <w:rsid w:val="00496192"/>
    <w:rsid w:val="004D79F5"/>
    <w:rsid w:val="004E029A"/>
    <w:rsid w:val="004E745B"/>
    <w:rsid w:val="0052724C"/>
    <w:rsid w:val="0053088C"/>
    <w:rsid w:val="005458C0"/>
    <w:rsid w:val="00590CDE"/>
    <w:rsid w:val="005A4E05"/>
    <w:rsid w:val="005C29AE"/>
    <w:rsid w:val="005C3E81"/>
    <w:rsid w:val="005C57E3"/>
    <w:rsid w:val="005D389D"/>
    <w:rsid w:val="006047D6"/>
    <w:rsid w:val="00696840"/>
    <w:rsid w:val="006B3AC4"/>
    <w:rsid w:val="0077069E"/>
    <w:rsid w:val="00794F07"/>
    <w:rsid w:val="00794F5D"/>
    <w:rsid w:val="007F2DCD"/>
    <w:rsid w:val="0080395A"/>
    <w:rsid w:val="00855156"/>
    <w:rsid w:val="00871076"/>
    <w:rsid w:val="008879B6"/>
    <w:rsid w:val="008A4F41"/>
    <w:rsid w:val="009B09B5"/>
    <w:rsid w:val="009E2C9C"/>
    <w:rsid w:val="009E6017"/>
    <w:rsid w:val="00A17DC7"/>
    <w:rsid w:val="00A51595"/>
    <w:rsid w:val="00A76F45"/>
    <w:rsid w:val="00AA4548"/>
    <w:rsid w:val="00AC797E"/>
    <w:rsid w:val="00AF7558"/>
    <w:rsid w:val="00B2588D"/>
    <w:rsid w:val="00B53D52"/>
    <w:rsid w:val="00B616E9"/>
    <w:rsid w:val="00B816F8"/>
    <w:rsid w:val="00B81CFA"/>
    <w:rsid w:val="00BA7675"/>
    <w:rsid w:val="00BC42D3"/>
    <w:rsid w:val="00BC60FF"/>
    <w:rsid w:val="00BE78AC"/>
    <w:rsid w:val="00C053B4"/>
    <w:rsid w:val="00C62D12"/>
    <w:rsid w:val="00CB467C"/>
    <w:rsid w:val="00CE3325"/>
    <w:rsid w:val="00D03AE5"/>
    <w:rsid w:val="00DC0E4F"/>
    <w:rsid w:val="00DF136E"/>
    <w:rsid w:val="00E412D1"/>
    <w:rsid w:val="00E72730"/>
    <w:rsid w:val="00E75C3D"/>
    <w:rsid w:val="00F16A47"/>
    <w:rsid w:val="00FA4A3C"/>
    <w:rsid w:val="00FC57FA"/>
    <w:rsid w:val="00FD3F1F"/>
    <w:rsid w:val="00FE582B"/>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325"/>
    <w:pPr>
      <w:spacing w:after="200" w:line="276" w:lineRule="auto"/>
    </w:pPr>
    <w:rPr>
      <w:lang w:eastAsia="en-US"/>
    </w:rPr>
  </w:style>
  <w:style w:type="paragraph" w:styleId="Heading3">
    <w:name w:val="heading 3"/>
    <w:basedOn w:val="Normal"/>
    <w:link w:val="Heading3Char"/>
    <w:uiPriority w:val="99"/>
    <w:qFormat/>
    <w:rsid w:val="0036289C"/>
    <w:pPr>
      <w:spacing w:before="100" w:beforeAutospacing="1" w:after="100" w:afterAutospacing="1" w:line="240" w:lineRule="auto"/>
      <w:outlineLvl w:val="2"/>
    </w:pPr>
    <w:rPr>
      <w:rFonts w:ascii="Times New Roman" w:eastAsia="Times New Roman" w:hAnsi="Times New Roman"/>
      <w:b/>
      <w:bCs/>
      <w:sz w:val="27"/>
      <w:szCs w:val="27"/>
      <w:lang w:eastAsia="bg-BG"/>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6289C"/>
    <w:rPr>
      <w:rFonts w:ascii="Times New Roman" w:hAnsi="Times New Roman" w:cs="Times New Roman"/>
      <w:b/>
      <w:bCs/>
      <w:sz w:val="27"/>
      <w:szCs w:val="27"/>
      <w:lang w:eastAsia="bg-BG"/>
    </w:rPr>
  </w:style>
  <w:style w:type="paragraph" w:customStyle="1" w:styleId="normaltext">
    <w:name w:val="normaltext"/>
    <w:basedOn w:val="Normal"/>
    <w:uiPriority w:val="99"/>
    <w:rsid w:val="008A4F41"/>
    <w:pPr>
      <w:spacing w:before="100" w:beforeAutospacing="1" w:after="100" w:afterAutospacing="1" w:line="240" w:lineRule="auto"/>
    </w:pPr>
    <w:rPr>
      <w:rFonts w:ascii="Verdana" w:eastAsia="Times New Roman" w:hAnsi="Verdana"/>
      <w:color w:val="000000"/>
      <w:sz w:val="18"/>
      <w:szCs w:val="18"/>
      <w:lang w:eastAsia="bg-BG"/>
    </w:rPr>
  </w:style>
  <w:style w:type="paragraph" w:customStyle="1" w:styleId="rowsover">
    <w:name w:val="rowsover"/>
    <w:basedOn w:val="Normal"/>
    <w:uiPriority w:val="99"/>
    <w:rsid w:val="008A4F41"/>
    <w:pPr>
      <w:shd w:val="clear" w:color="auto" w:fill="DCD6BE"/>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rowsout">
    <w:name w:val="rowsout"/>
    <w:basedOn w:val="Normal"/>
    <w:uiPriority w:val="99"/>
    <w:rsid w:val="008A4F41"/>
    <w:pPr>
      <w:shd w:val="clear" w:color="auto" w:fill="ECE9D8"/>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btnover">
    <w:name w:val="btnover"/>
    <w:basedOn w:val="Normal"/>
    <w:uiPriority w:val="99"/>
    <w:rsid w:val="008A4F41"/>
    <w:pPr>
      <w:shd w:val="clear" w:color="auto" w:fill="FDFDFD"/>
      <w:spacing w:before="100" w:beforeAutospacing="1" w:after="100" w:afterAutospacing="1" w:line="240" w:lineRule="auto"/>
    </w:pPr>
    <w:rPr>
      <w:rFonts w:ascii="Verdana" w:eastAsia="Times New Roman" w:hAnsi="Verdana"/>
      <w:b/>
      <w:bCs/>
      <w:color w:val="000000"/>
      <w:sz w:val="15"/>
      <w:szCs w:val="15"/>
      <w:lang w:eastAsia="bg-BG"/>
    </w:rPr>
  </w:style>
  <w:style w:type="character" w:styleId="Hyperlink">
    <w:name w:val="Hyperlink"/>
    <w:basedOn w:val="DefaultParagraphFont"/>
    <w:uiPriority w:val="99"/>
    <w:semiHidden/>
    <w:rsid w:val="008A4F41"/>
    <w:rPr>
      <w:rFonts w:cs="Times New Roman"/>
      <w:color w:val="0000FF"/>
      <w:u w:val="single"/>
    </w:rPr>
  </w:style>
  <w:style w:type="character" w:styleId="FollowedHyperlink">
    <w:name w:val="FollowedHyperlink"/>
    <w:basedOn w:val="DefaultParagraphFont"/>
    <w:uiPriority w:val="99"/>
    <w:semiHidden/>
    <w:rsid w:val="008A4F41"/>
    <w:rPr>
      <w:rFonts w:cs="Times New Roman"/>
      <w:color w:val="800080"/>
      <w:u w:val="single"/>
    </w:rPr>
  </w:style>
  <w:style w:type="paragraph" w:styleId="NormalWeb">
    <w:name w:val="Normal (Web)"/>
    <w:basedOn w:val="Normal"/>
    <w:uiPriority w:val="99"/>
    <w:semiHidden/>
    <w:rsid w:val="008A4F41"/>
    <w:pPr>
      <w:spacing w:before="100" w:beforeAutospacing="1" w:after="100" w:afterAutospacing="1" w:line="240" w:lineRule="auto"/>
    </w:pPr>
    <w:rPr>
      <w:rFonts w:ascii="Times New Roman" w:eastAsia="Times New Roman" w:hAnsi="Times New Roman"/>
      <w:sz w:val="24"/>
      <w:szCs w:val="24"/>
      <w:lang w:eastAsia="bg-BG"/>
    </w:rPr>
  </w:style>
  <w:style w:type="paragraph" w:styleId="ListParagraph">
    <w:name w:val="List Paragraph"/>
    <w:basedOn w:val="Normal"/>
    <w:uiPriority w:val="99"/>
    <w:qFormat/>
    <w:rsid w:val="00DF136E"/>
    <w:pPr>
      <w:ind w:left="720"/>
    </w:pPr>
  </w:style>
  <w:style w:type="character" w:styleId="Strong">
    <w:name w:val="Strong"/>
    <w:basedOn w:val="DefaultParagraphFont"/>
    <w:uiPriority w:val="99"/>
    <w:qFormat/>
    <w:rsid w:val="00B81CFA"/>
    <w:rPr>
      <w:rFonts w:cs="Times New Roman"/>
      <w:b/>
      <w:bCs/>
      <w:color w:val="auto"/>
    </w:rPr>
  </w:style>
  <w:style w:type="paragraph" w:styleId="FootnoteText">
    <w:name w:val="footnote text"/>
    <w:aliases w:val="Footnote Text Char Char Char Char,Footnote Text Char Char Char Char Char Char Char Char,Footnote Text Char Char Char Char Char Char1,Footnote Text Char Char Char Char Char Char Char1,Car,Footnote,Fußnote,Fotnotstext1,Podrozdział Char1,fn"/>
    <w:basedOn w:val="Normal"/>
    <w:link w:val="FootnoteTextChar"/>
    <w:uiPriority w:val="99"/>
    <w:semiHidden/>
    <w:rsid w:val="0036289C"/>
    <w:pPr>
      <w:spacing w:after="0" w:line="240" w:lineRule="auto"/>
    </w:pPr>
    <w:rPr>
      <w:sz w:val="20"/>
      <w:szCs w:val="20"/>
    </w:rPr>
  </w:style>
  <w:style w:type="character" w:customStyle="1" w:styleId="FootnoteTextChar">
    <w:name w:val="Footnote Text Char"/>
    <w:aliases w:val="Footnote Text Char Char Char Char Char,Footnote Text Char Char Char Char Char Char Char Char Char,Footnote Text Char Char Char Char Char Char1 Char,Footnote Text Char Char Char Char Char Char Char1 Char,Car Char,Footnote Char,fn Char"/>
    <w:basedOn w:val="DefaultParagraphFont"/>
    <w:link w:val="FootnoteText"/>
    <w:uiPriority w:val="99"/>
    <w:locked/>
    <w:rsid w:val="0036289C"/>
    <w:rPr>
      <w:rFonts w:cs="Times New Roman"/>
      <w:sz w:val="20"/>
      <w:szCs w:val="20"/>
    </w:rPr>
  </w:style>
  <w:style w:type="character" w:styleId="FootnoteReference">
    <w:name w:val="footnote reference"/>
    <w:aliases w:val="Footnote number,Footnote symbol,fr,o,de nota al pie,Ref,Char,SUPERS,Voetnootmarkering,Char1,Nota,(NECG) Footnote Reference,Footnote Reference Number,Footnote reference number,Times 10 Point,Exposant 3 Point,F,ftref"/>
    <w:basedOn w:val="DefaultParagraphFont"/>
    <w:link w:val="SUPERSChar"/>
    <w:uiPriority w:val="99"/>
    <w:semiHidden/>
    <w:locked/>
    <w:rsid w:val="0036289C"/>
    <w:rPr>
      <w:rFonts w:cs="Times New Roman"/>
      <w:vertAlign w:val="superscript"/>
    </w:rPr>
  </w:style>
  <w:style w:type="paragraph" w:customStyle="1" w:styleId="Default">
    <w:name w:val="Default"/>
    <w:uiPriority w:val="99"/>
    <w:rsid w:val="0036289C"/>
    <w:pPr>
      <w:autoSpaceDE w:val="0"/>
      <w:autoSpaceDN w:val="0"/>
      <w:adjustRightInd w:val="0"/>
    </w:pPr>
    <w:rPr>
      <w:color w:val="000000"/>
      <w:sz w:val="24"/>
      <w:szCs w:val="24"/>
      <w:lang w:val="en-US" w:eastAsia="en-US"/>
    </w:rPr>
  </w:style>
  <w:style w:type="paragraph" w:styleId="Header">
    <w:name w:val="header"/>
    <w:basedOn w:val="Normal"/>
    <w:link w:val="HeaderChar"/>
    <w:uiPriority w:val="99"/>
    <w:rsid w:val="0036289C"/>
    <w:pPr>
      <w:tabs>
        <w:tab w:val="center" w:pos="4153"/>
        <w:tab w:val="right" w:pos="8306"/>
      </w:tabs>
      <w:spacing w:after="0" w:line="240" w:lineRule="auto"/>
    </w:pPr>
    <w:rPr>
      <w:rFonts w:ascii="Times New Roman" w:eastAsia="Times New Roman" w:hAnsi="Times New Roman"/>
      <w:sz w:val="20"/>
      <w:szCs w:val="20"/>
      <w:lang w:val="en-US"/>
    </w:rPr>
  </w:style>
  <w:style w:type="character" w:customStyle="1" w:styleId="HeaderChar">
    <w:name w:val="Header Char"/>
    <w:basedOn w:val="DefaultParagraphFont"/>
    <w:link w:val="Header"/>
    <w:uiPriority w:val="99"/>
    <w:locked/>
    <w:rsid w:val="0036289C"/>
    <w:rPr>
      <w:rFonts w:ascii="Times New Roman" w:hAnsi="Times New Roman" w:cs="Times New Roman"/>
      <w:sz w:val="20"/>
      <w:szCs w:val="20"/>
      <w:lang w:val="en-US"/>
    </w:rPr>
  </w:style>
  <w:style w:type="character" w:customStyle="1" w:styleId="BodytextBold">
    <w:name w:val="Body text + Bold"/>
    <w:uiPriority w:val="99"/>
    <w:rsid w:val="0036289C"/>
    <w:rPr>
      <w:b/>
      <w:sz w:val="23"/>
    </w:rPr>
  </w:style>
  <w:style w:type="character" w:customStyle="1" w:styleId="Heading22">
    <w:name w:val="Heading #2 (2)_"/>
    <w:link w:val="Heading220"/>
    <w:uiPriority w:val="99"/>
    <w:locked/>
    <w:rsid w:val="0036289C"/>
    <w:rPr>
      <w:smallCaps/>
      <w:sz w:val="29"/>
      <w:shd w:val="clear" w:color="auto" w:fill="FFFFFF"/>
    </w:rPr>
  </w:style>
  <w:style w:type="paragraph" w:customStyle="1" w:styleId="Heading220">
    <w:name w:val="Heading #2 (2)"/>
    <w:basedOn w:val="Normal"/>
    <w:link w:val="Heading22"/>
    <w:uiPriority w:val="99"/>
    <w:rsid w:val="0036289C"/>
    <w:pPr>
      <w:shd w:val="clear" w:color="auto" w:fill="FFFFFF"/>
      <w:spacing w:before="540" w:after="6960" w:line="240" w:lineRule="atLeast"/>
      <w:jc w:val="center"/>
      <w:outlineLvl w:val="1"/>
    </w:pPr>
    <w:rPr>
      <w:smallCaps/>
      <w:sz w:val="29"/>
      <w:szCs w:val="20"/>
      <w:lang w:eastAsia="bg-BG"/>
    </w:rPr>
  </w:style>
  <w:style w:type="character" w:styleId="Emphasis">
    <w:name w:val="Emphasis"/>
    <w:basedOn w:val="DefaultParagraphFont"/>
    <w:uiPriority w:val="99"/>
    <w:qFormat/>
    <w:rsid w:val="0036289C"/>
    <w:rPr>
      <w:rFonts w:cs="Times New Roman"/>
      <w:i/>
    </w:rPr>
  </w:style>
  <w:style w:type="character" w:customStyle="1" w:styleId="date-text1">
    <w:name w:val="date-text1"/>
    <w:uiPriority w:val="99"/>
    <w:rsid w:val="0036289C"/>
    <w:rPr>
      <w:rFonts w:ascii="Source Sans Pro" w:hAnsi="Source Sans Pro"/>
      <w:i/>
    </w:rPr>
  </w:style>
  <w:style w:type="character" w:customStyle="1" w:styleId="s6b621b36">
    <w:name w:val="s6b621b36"/>
    <w:basedOn w:val="DefaultParagraphFont"/>
    <w:uiPriority w:val="99"/>
    <w:rsid w:val="0036289C"/>
    <w:rPr>
      <w:rFonts w:cs="Times New Roman"/>
    </w:rPr>
  </w:style>
  <w:style w:type="character" w:customStyle="1" w:styleId="sb8d990e2">
    <w:name w:val="sb8d990e2"/>
    <w:basedOn w:val="DefaultParagraphFont"/>
    <w:uiPriority w:val="99"/>
    <w:rsid w:val="0036289C"/>
    <w:rPr>
      <w:rFonts w:cs="Times New Roman"/>
    </w:rPr>
  </w:style>
  <w:style w:type="character" w:customStyle="1" w:styleId="s7d2086b4">
    <w:name w:val="s7d2086b4"/>
    <w:basedOn w:val="DefaultParagraphFont"/>
    <w:uiPriority w:val="99"/>
    <w:rsid w:val="0036289C"/>
    <w:rPr>
      <w:rFonts w:cs="Times New Roman"/>
    </w:rPr>
  </w:style>
  <w:style w:type="character" w:customStyle="1" w:styleId="wordhighlighted">
    <w:name w:val="wordhighlighted"/>
    <w:basedOn w:val="DefaultParagraphFont"/>
    <w:uiPriority w:val="99"/>
    <w:rsid w:val="0036289C"/>
    <w:rPr>
      <w:rFonts w:cs="Times New Roman"/>
    </w:rPr>
  </w:style>
  <w:style w:type="character" w:customStyle="1" w:styleId="affairetitle">
    <w:name w:val="affaire_title"/>
    <w:basedOn w:val="DefaultParagraphFont"/>
    <w:uiPriority w:val="99"/>
    <w:rsid w:val="0036289C"/>
    <w:rPr>
      <w:rFonts w:cs="Times New Roman"/>
    </w:rPr>
  </w:style>
  <w:style w:type="paragraph" w:customStyle="1" w:styleId="SUPERSChar">
    <w:name w:val="SUPERS Char"/>
    <w:aliases w:val="EN Footnote Reference Char"/>
    <w:basedOn w:val="Normal"/>
    <w:link w:val="FootnoteReference"/>
    <w:uiPriority w:val="99"/>
    <w:rsid w:val="0036289C"/>
    <w:pPr>
      <w:spacing w:after="160" w:line="240" w:lineRule="exact"/>
    </w:pPr>
    <w:rPr>
      <w:vertAlign w:val="superscript"/>
    </w:rPr>
  </w:style>
</w:styles>
</file>

<file path=word/webSettings.xml><?xml version="1.0" encoding="utf-8"?>
<w:webSettings xmlns:r="http://schemas.openxmlformats.org/officeDocument/2006/relationships" xmlns:w="http://schemas.openxmlformats.org/wordprocessingml/2006/main">
  <w:divs>
    <w:div w:id="1133597671">
      <w:marLeft w:val="0"/>
      <w:marRight w:val="0"/>
      <w:marTop w:val="0"/>
      <w:marBottom w:val="0"/>
      <w:divBdr>
        <w:top w:val="none" w:sz="0" w:space="0" w:color="auto"/>
        <w:left w:val="none" w:sz="0" w:space="0" w:color="auto"/>
        <w:bottom w:val="none" w:sz="0" w:space="0" w:color="auto"/>
        <w:right w:val="none" w:sz="0" w:space="0" w:color="auto"/>
      </w:divBdr>
    </w:div>
    <w:div w:id="11335976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dr-elsj.eu/wp-content/uploads/2014/12/AFFAIRE-MATTHEWS-c.-ROYAUMEUNI.pdf" TargetMode="External"/><Relationship Id="rId3" Type="http://schemas.openxmlformats.org/officeDocument/2006/relationships/settings" Target="settings.xml"/><Relationship Id="rId7" Type="http://schemas.openxmlformats.org/officeDocument/2006/relationships/hyperlink" Target="http://www.gdr-elsj.eu/wp-content/uploads/2014/12/AFFAIRE-CANTONI-c.-FRAN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dr-elsj.eu/wp-content/uploads/2014/12/AFFAIRE-BOSPHORUS-HAVA-YOLLARI-TURIZM-VE-TICARET-ANONIM-SIRKETI-c.-IRLANDE.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gdr-elsj.eu/2014/12/22/elsj/la-guerre-des-juges-naura-pas-lieu-tant-mieux-libres-propos-sur-lavis-213-de-la-cour-de-justice-relatif-a-ladhesion-de-lunion-a-la-cedh/" TargetMode="External"/><Relationship Id="rId13" Type="http://schemas.openxmlformats.org/officeDocument/2006/relationships/hyperlink" Target="http://papers.ssrn.com/sol3/papers.cfm?abstract_id=2531930" TargetMode="External"/><Relationship Id="rId3" Type="http://schemas.openxmlformats.org/officeDocument/2006/relationships/hyperlink" Target="http://eulawanalysis.blogspot.com/" TargetMode="External"/><Relationship Id="rId7" Type="http://schemas.openxmlformats.org/officeDocument/2006/relationships/hyperlink" Target="http://www.verfassungsblog.de" TargetMode="External"/><Relationship Id="rId12" Type="http://schemas.openxmlformats.org/officeDocument/2006/relationships/hyperlink" Target="http://ukhumanrightsblog.com/2014/12/22/eu-judges-oppose-accession-of-eu-to-echr" TargetMode="External"/><Relationship Id="rId2" Type="http://schemas.openxmlformats.org/officeDocument/2006/relationships/hyperlink" Target="http://www.droit-union-europeenne.be/412337458/2394230/posting/texte" TargetMode="External"/><Relationship Id="rId1" Type="http://schemas.openxmlformats.org/officeDocument/2006/relationships/hyperlink" Target="http://www.iee-ulb.eu/fr/events/2015/04/conference-megret" TargetMode="External"/><Relationship Id="rId6" Type="http://schemas.openxmlformats.org/officeDocument/2006/relationships/hyperlink" Target="http://www.verfassungsblog.de/author/tobias-lock" TargetMode="External"/><Relationship Id="rId11" Type="http://schemas.openxmlformats.org/officeDocument/2006/relationships/hyperlink" Target="http://www.gdr-elsj.eu/wp-content/uploads/2014/12/AFFAIRE-CANTONI-c.-FRANCE.pdf" TargetMode="External"/><Relationship Id="rId5" Type="http://schemas.openxmlformats.org/officeDocument/2006/relationships/hyperlink" Target="http://www.droit-union-europeenne.be/412337458/2394230/posting/texte" TargetMode="External"/><Relationship Id="rId10" Type="http://schemas.openxmlformats.org/officeDocument/2006/relationships/hyperlink" Target="http://hudoc.echr.coe.int/eng" TargetMode="External"/><Relationship Id="rId4" Type="http://schemas.openxmlformats.org/officeDocument/2006/relationships/hyperlink" Target="http://eulawanalysis.blogspot.be" TargetMode="External"/><Relationship Id="rId9" Type="http://schemas.openxmlformats.org/officeDocument/2006/relationships/hyperlink" Target="http://www.verfassungsblog.de/author/tobias-l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16</Pages>
  <Words>4246</Words>
  <Characters>24208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 пак за двойствения подход на ЕС: предложения de lege ferenda с оглед невъзможността ЕС да стане страна по ЕКПЧ и засилената ефективност на Хартата на основните права на ЕС</dc:title>
  <dc:subject/>
  <dc:creator>User</dc:creator>
  <cp:keywords/>
  <dc:description/>
  <cp:lastModifiedBy>eurolaw@abv.bg</cp:lastModifiedBy>
  <cp:revision>3</cp:revision>
  <cp:lastPrinted>2017-12-12T13:11:00Z</cp:lastPrinted>
  <dcterms:created xsi:type="dcterms:W3CDTF">2019-10-15T07:54:00Z</dcterms:created>
  <dcterms:modified xsi:type="dcterms:W3CDTF">2019-11-06T17:00:00Z</dcterms:modified>
</cp:coreProperties>
</file>